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08" w:rsidRDefault="00D801A1" w:rsidP="00D801A1">
      <w:pPr>
        <w:pStyle w:val="a4"/>
        <w:ind w:left="0" w:right="-2"/>
        <w:rPr>
          <w:rFonts w:ascii="標楷體" w:eastAsia="標楷體" w:hAnsi="標楷體"/>
          <w:b/>
          <w:sz w:val="36"/>
          <w:szCs w:val="32"/>
        </w:rPr>
      </w:pPr>
      <w:r w:rsidRPr="00C1188A">
        <w:rPr>
          <w:rFonts w:ascii="標楷體" w:eastAsia="標楷體" w:hAnsi="標楷體" w:cs="細明體" w:hint="eastAsia"/>
          <w:b/>
          <w:sz w:val="36"/>
          <w:szCs w:val="32"/>
        </w:rPr>
        <w:t>苗栗縣竹南鎮公所</w:t>
      </w:r>
      <w:r w:rsidR="00C2049D" w:rsidRPr="00C1188A">
        <w:rPr>
          <w:rFonts w:ascii="標楷體" w:eastAsia="標楷體" w:hAnsi="標楷體"/>
          <w:b/>
          <w:sz w:val="36"/>
          <w:szCs w:val="32"/>
        </w:rPr>
        <w:t>安全維護會報設置要點</w:t>
      </w:r>
    </w:p>
    <w:p w:rsidR="0087567C" w:rsidRPr="0087567C" w:rsidRDefault="0087567C" w:rsidP="0087567C">
      <w:pPr>
        <w:adjustRightInd w:val="0"/>
        <w:ind w:firstLineChars="1700" w:firstLine="3400"/>
        <w:jc w:val="right"/>
        <w:rPr>
          <w:rFonts w:ascii="標楷體" w:eastAsia="標楷體" w:hAnsi="標楷體" w:cs="細明體"/>
          <w:color w:val="000000"/>
          <w:sz w:val="20"/>
          <w:szCs w:val="20"/>
          <w:lang w:val="zh-TW"/>
        </w:rPr>
      </w:pPr>
      <w:r w:rsidRPr="0087567C">
        <w:rPr>
          <w:rFonts w:ascii="標楷體" w:eastAsia="標楷體" w:hAnsi="標楷體" w:cs="細明體" w:hint="eastAsia"/>
          <w:color w:val="000000"/>
          <w:sz w:val="20"/>
          <w:szCs w:val="20"/>
          <w:lang w:val="zh-TW"/>
        </w:rPr>
        <w:t>109年</w:t>
      </w:r>
      <w:r w:rsidR="00215920">
        <w:rPr>
          <w:rFonts w:ascii="標楷體" w:eastAsia="標楷體" w:hAnsi="標楷體" w:cs="細明體" w:hint="eastAsia"/>
          <w:color w:val="000000"/>
          <w:sz w:val="20"/>
          <w:szCs w:val="20"/>
          <w:lang w:val="zh-TW"/>
        </w:rPr>
        <w:t>5</w:t>
      </w:r>
      <w:r w:rsidRPr="0087567C">
        <w:rPr>
          <w:rFonts w:ascii="標楷體" w:eastAsia="標楷體" w:hAnsi="標楷體" w:cs="細明體" w:hint="eastAsia"/>
          <w:color w:val="000000"/>
          <w:sz w:val="20"/>
          <w:szCs w:val="20"/>
          <w:lang w:val="zh-TW"/>
        </w:rPr>
        <w:t>月</w:t>
      </w:r>
      <w:r w:rsidR="00215920">
        <w:rPr>
          <w:rFonts w:ascii="標楷體" w:eastAsia="標楷體" w:hAnsi="標楷體" w:cs="細明體" w:hint="eastAsia"/>
          <w:color w:val="000000"/>
          <w:sz w:val="20"/>
          <w:szCs w:val="20"/>
          <w:lang w:val="zh-TW"/>
        </w:rPr>
        <w:t>29</w:t>
      </w:r>
      <w:r w:rsidRPr="0087567C">
        <w:rPr>
          <w:rFonts w:ascii="標楷體" w:eastAsia="標楷體" w:hAnsi="標楷體" w:cs="細明體" w:hint="eastAsia"/>
          <w:color w:val="000000"/>
          <w:sz w:val="20"/>
          <w:szCs w:val="20"/>
          <w:lang w:val="zh-TW"/>
        </w:rPr>
        <w:t>日</w:t>
      </w:r>
      <w:proofErr w:type="gramStart"/>
      <w:r w:rsidRPr="0087567C">
        <w:rPr>
          <w:rFonts w:ascii="標楷體" w:eastAsia="標楷體" w:hAnsi="標楷體" w:cs="細明體" w:hint="eastAsia"/>
          <w:color w:val="000000"/>
          <w:sz w:val="20"/>
          <w:szCs w:val="20"/>
          <w:lang w:val="zh-TW"/>
        </w:rPr>
        <w:t>簽奉長核定</w:t>
      </w:r>
      <w:proofErr w:type="gramEnd"/>
      <w:r w:rsidRPr="0087567C">
        <w:rPr>
          <w:rFonts w:ascii="標楷體" w:eastAsia="標楷體" w:hAnsi="標楷體" w:cs="細明體" w:hint="eastAsia"/>
          <w:color w:val="000000"/>
          <w:sz w:val="20"/>
          <w:szCs w:val="20"/>
          <w:lang w:val="zh-TW"/>
        </w:rPr>
        <w:t>通過</w:t>
      </w:r>
    </w:p>
    <w:p w:rsidR="0087567C" w:rsidRPr="0087567C" w:rsidRDefault="0087567C" w:rsidP="0087567C">
      <w:pPr>
        <w:pStyle w:val="a3"/>
        <w:spacing w:before="22" w:line="268" w:lineRule="auto"/>
        <w:ind w:left="1061" w:right="108"/>
        <w:jc w:val="right"/>
        <w:rPr>
          <w:rFonts w:ascii="標楷體" w:eastAsia="標楷體" w:hAnsi="標楷體"/>
          <w:sz w:val="32"/>
          <w:szCs w:val="32"/>
        </w:rPr>
      </w:pPr>
      <w:r w:rsidRPr="0087567C">
        <w:rPr>
          <w:rFonts w:ascii="標楷體" w:eastAsia="標楷體" w:hAnsi="標楷體" w:hint="eastAsia"/>
          <w:sz w:val="20"/>
          <w:szCs w:val="20"/>
        </w:rPr>
        <w:t xml:space="preserve">  109年</w:t>
      </w:r>
      <w:r w:rsidR="00215920">
        <w:rPr>
          <w:rFonts w:ascii="標楷體" w:eastAsia="標楷體" w:hAnsi="標楷體" w:hint="eastAsia"/>
          <w:sz w:val="20"/>
          <w:szCs w:val="20"/>
        </w:rPr>
        <w:t>6</w:t>
      </w:r>
      <w:r w:rsidRPr="0087567C">
        <w:rPr>
          <w:rFonts w:ascii="標楷體" w:eastAsia="標楷體" w:hAnsi="標楷體" w:hint="eastAsia"/>
          <w:sz w:val="20"/>
          <w:szCs w:val="20"/>
        </w:rPr>
        <w:t>月</w:t>
      </w:r>
      <w:r w:rsidR="00215920">
        <w:rPr>
          <w:rFonts w:ascii="標楷體" w:eastAsia="標楷體" w:hAnsi="標楷體" w:hint="eastAsia"/>
          <w:sz w:val="20"/>
          <w:szCs w:val="20"/>
        </w:rPr>
        <w:t>2</w:t>
      </w:r>
      <w:r w:rsidRPr="0087567C">
        <w:rPr>
          <w:rFonts w:ascii="標楷體" w:eastAsia="標楷體" w:hAnsi="標楷體" w:hint="eastAsia"/>
          <w:sz w:val="20"/>
          <w:szCs w:val="20"/>
        </w:rPr>
        <w:t>日苗竹鎮政字第109</w:t>
      </w:r>
      <w:r w:rsidR="006E7A15">
        <w:rPr>
          <w:rFonts w:ascii="標楷體" w:eastAsia="標楷體" w:hAnsi="標楷體" w:hint="eastAsia"/>
          <w:sz w:val="20"/>
          <w:szCs w:val="20"/>
        </w:rPr>
        <w:t>0012972</w:t>
      </w:r>
      <w:bookmarkStart w:id="0" w:name="_GoBack"/>
      <w:bookmarkEnd w:id="0"/>
      <w:r w:rsidRPr="0087567C">
        <w:rPr>
          <w:rFonts w:ascii="標楷體" w:eastAsia="標楷體" w:hAnsi="標楷體" w:hint="eastAsia"/>
          <w:sz w:val="20"/>
          <w:szCs w:val="20"/>
        </w:rPr>
        <w:t>號函發布實施</w:t>
      </w:r>
    </w:p>
    <w:p w:rsidR="005C2508" w:rsidRPr="00C1188A" w:rsidRDefault="00D801A1" w:rsidP="0087567C">
      <w:pPr>
        <w:pStyle w:val="a3"/>
        <w:numPr>
          <w:ilvl w:val="0"/>
          <w:numId w:val="2"/>
        </w:numPr>
        <w:spacing w:before="22" w:line="268" w:lineRule="auto"/>
        <w:ind w:right="108" w:hanging="919"/>
        <w:jc w:val="both"/>
        <w:rPr>
          <w:rFonts w:ascii="標楷體" w:eastAsia="標楷體" w:hAnsi="標楷體"/>
          <w:sz w:val="32"/>
          <w:szCs w:val="32"/>
        </w:rPr>
      </w:pPr>
      <w:r w:rsidRPr="00C1188A">
        <w:rPr>
          <w:rFonts w:ascii="標楷體" w:eastAsia="標楷體" w:hAnsi="標楷體"/>
          <w:spacing w:val="-15"/>
          <w:sz w:val="32"/>
          <w:szCs w:val="32"/>
        </w:rPr>
        <w:t>苗栗縣</w:t>
      </w:r>
      <w:r w:rsidRPr="00C1188A">
        <w:rPr>
          <w:rFonts w:ascii="標楷體" w:eastAsia="標楷體" w:hAnsi="標楷體" w:cs="細明體" w:hint="eastAsia"/>
          <w:spacing w:val="-15"/>
          <w:sz w:val="32"/>
          <w:szCs w:val="32"/>
        </w:rPr>
        <w:t>竹南鎮公所</w:t>
      </w:r>
      <w:r w:rsidR="00C2049D" w:rsidRPr="00C1188A">
        <w:rPr>
          <w:rFonts w:ascii="標楷體" w:eastAsia="標楷體" w:hAnsi="標楷體"/>
          <w:sz w:val="32"/>
          <w:szCs w:val="32"/>
        </w:rPr>
        <w:t>（</w:t>
      </w:r>
      <w:r w:rsidRPr="00C1188A">
        <w:rPr>
          <w:rFonts w:ascii="標楷體" w:eastAsia="標楷體" w:hAnsi="標楷體"/>
          <w:spacing w:val="-3"/>
          <w:sz w:val="32"/>
          <w:szCs w:val="32"/>
        </w:rPr>
        <w:t>以下簡稱本</w:t>
      </w:r>
      <w:r w:rsidRPr="00C1188A">
        <w:rPr>
          <w:rFonts w:ascii="標楷體" w:eastAsia="標楷體" w:hAnsi="標楷體" w:cs="細明體" w:hint="eastAsia"/>
          <w:spacing w:val="-3"/>
          <w:sz w:val="32"/>
          <w:szCs w:val="32"/>
        </w:rPr>
        <w:t>所</w:t>
      </w:r>
      <w:r w:rsidR="00C2049D" w:rsidRPr="00C1188A">
        <w:rPr>
          <w:rFonts w:ascii="標楷體" w:eastAsia="標楷體" w:hAnsi="標楷體"/>
          <w:spacing w:val="-44"/>
          <w:sz w:val="32"/>
          <w:szCs w:val="32"/>
        </w:rPr>
        <w:t>）</w:t>
      </w:r>
      <w:proofErr w:type="gramStart"/>
      <w:r w:rsidRPr="00C1188A">
        <w:rPr>
          <w:rFonts w:ascii="標楷體" w:eastAsia="標楷體" w:hAnsi="標楷體"/>
          <w:spacing w:val="-4"/>
          <w:sz w:val="32"/>
          <w:szCs w:val="32"/>
        </w:rPr>
        <w:t>為綜理</w:t>
      </w:r>
      <w:proofErr w:type="gramEnd"/>
      <w:r w:rsidRPr="00C1188A">
        <w:rPr>
          <w:rFonts w:ascii="標楷體" w:eastAsia="標楷體" w:hAnsi="標楷體"/>
          <w:spacing w:val="-4"/>
          <w:sz w:val="32"/>
          <w:szCs w:val="32"/>
        </w:rPr>
        <w:t>安全維護及公務機密維護事宜</w:t>
      </w:r>
      <w:r w:rsidRPr="00C1188A">
        <w:rPr>
          <w:rFonts w:ascii="標楷體" w:eastAsia="標楷體" w:hAnsi="標楷體" w:hint="eastAsia"/>
          <w:spacing w:val="-4"/>
          <w:sz w:val="32"/>
          <w:szCs w:val="32"/>
        </w:rPr>
        <w:t>，</w:t>
      </w:r>
      <w:r w:rsidR="00C2049D" w:rsidRPr="00C1188A">
        <w:rPr>
          <w:rFonts w:ascii="標楷體" w:eastAsia="標楷體" w:hAnsi="標楷體"/>
          <w:sz w:val="32"/>
          <w:szCs w:val="32"/>
        </w:rPr>
        <w:t>依安全管理手冊第十點及政風機構預防危害或破壞本機關事件作業</w:t>
      </w:r>
      <w:r w:rsidR="00C2049D" w:rsidRPr="00C1188A">
        <w:rPr>
          <w:rFonts w:ascii="標楷體" w:eastAsia="標楷體" w:hAnsi="標楷體"/>
          <w:spacing w:val="5"/>
          <w:sz w:val="32"/>
          <w:szCs w:val="32"/>
        </w:rPr>
        <w:t>要點第二點第二款規定設置苗栗縣</w:t>
      </w:r>
      <w:r w:rsidRPr="00C1188A">
        <w:rPr>
          <w:rFonts w:ascii="標楷體" w:eastAsia="標楷體" w:hAnsi="標楷體" w:cs="細明體" w:hint="eastAsia"/>
          <w:spacing w:val="5"/>
          <w:sz w:val="32"/>
          <w:szCs w:val="32"/>
        </w:rPr>
        <w:t>竹南鎮公所</w:t>
      </w:r>
      <w:r w:rsidR="00C2049D" w:rsidRPr="00C1188A">
        <w:rPr>
          <w:rFonts w:ascii="標楷體" w:eastAsia="標楷體" w:hAnsi="標楷體"/>
          <w:spacing w:val="5"/>
          <w:sz w:val="32"/>
          <w:szCs w:val="32"/>
        </w:rPr>
        <w:t>安全維護會報(以下簡稱本</w:t>
      </w:r>
      <w:r w:rsidR="00C2049D" w:rsidRPr="00C1188A">
        <w:rPr>
          <w:rFonts w:ascii="標楷體" w:eastAsia="標楷體" w:hAnsi="標楷體"/>
          <w:sz w:val="32"/>
          <w:szCs w:val="32"/>
        </w:rPr>
        <w:t>會報)，並訂定本要點。</w:t>
      </w:r>
    </w:p>
    <w:p w:rsidR="00C1188A" w:rsidRDefault="00C2049D" w:rsidP="00C1188A">
      <w:pPr>
        <w:pStyle w:val="a3"/>
        <w:numPr>
          <w:ilvl w:val="0"/>
          <w:numId w:val="2"/>
        </w:numPr>
        <w:spacing w:before="22" w:line="268" w:lineRule="auto"/>
        <w:ind w:right="108" w:hanging="919"/>
        <w:jc w:val="both"/>
        <w:rPr>
          <w:rFonts w:ascii="標楷體" w:eastAsia="標楷體" w:hAnsi="標楷體"/>
          <w:sz w:val="32"/>
          <w:szCs w:val="32"/>
        </w:rPr>
      </w:pPr>
      <w:r w:rsidRPr="00C1188A">
        <w:rPr>
          <w:rFonts w:ascii="標楷體" w:eastAsia="標楷體" w:hAnsi="標楷體"/>
          <w:sz w:val="32"/>
          <w:szCs w:val="32"/>
        </w:rPr>
        <w:t>本會報任務如下：</w:t>
      </w:r>
    </w:p>
    <w:p w:rsidR="00C1188A" w:rsidRDefault="00C2049D"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預防危害或破壞事件之策劃、執行與督導事宜。</w:t>
      </w:r>
    </w:p>
    <w:p w:rsidR="00C1188A" w:rsidRDefault="00C2049D"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 xml:space="preserve">安全維護措施與公務機密維護工作之策劃、執行與督導事宜。 </w:t>
      </w:r>
    </w:p>
    <w:p w:rsidR="00C1188A" w:rsidRDefault="00C2049D"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重大危安狀況及陳情、請願事件或其他重大個案之專案檢討意見之</w:t>
      </w:r>
      <w:proofErr w:type="gramStart"/>
      <w:r w:rsidRPr="00C1188A">
        <w:rPr>
          <w:rFonts w:ascii="標楷體" w:eastAsia="標楷體" w:hAnsi="標楷體"/>
          <w:sz w:val="32"/>
          <w:szCs w:val="32"/>
        </w:rPr>
        <w:t>研</w:t>
      </w:r>
      <w:proofErr w:type="gramEnd"/>
      <w:r w:rsidRPr="00C1188A">
        <w:rPr>
          <w:rFonts w:ascii="標楷體" w:eastAsia="標楷體" w:hAnsi="標楷體"/>
          <w:sz w:val="32"/>
          <w:szCs w:val="32"/>
        </w:rPr>
        <w:t>議與處理。</w:t>
      </w:r>
    </w:p>
    <w:p w:rsidR="00C1188A" w:rsidRDefault="00C2049D"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上級或長官指示事項之管制執行。</w:t>
      </w:r>
    </w:p>
    <w:p w:rsidR="00C1188A" w:rsidRDefault="00C2049D"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其他與安全維護相關之事項或改進意見之</w:t>
      </w:r>
      <w:proofErr w:type="gramStart"/>
      <w:r w:rsidRPr="00C1188A">
        <w:rPr>
          <w:rFonts w:ascii="標楷體" w:eastAsia="標楷體" w:hAnsi="標楷體"/>
          <w:sz w:val="32"/>
          <w:szCs w:val="32"/>
        </w:rPr>
        <w:t>研</w:t>
      </w:r>
      <w:proofErr w:type="gramEnd"/>
      <w:r w:rsidRPr="00C1188A">
        <w:rPr>
          <w:rFonts w:ascii="標楷體" w:eastAsia="標楷體" w:hAnsi="標楷體"/>
          <w:sz w:val="32"/>
          <w:szCs w:val="32"/>
        </w:rPr>
        <w:t xml:space="preserve">議、執行與檢討。 </w:t>
      </w:r>
    </w:p>
    <w:p w:rsidR="00C1188A" w:rsidRPr="00C1188A" w:rsidRDefault="00C1188A" w:rsidP="00C1188A">
      <w:pPr>
        <w:pStyle w:val="a3"/>
        <w:numPr>
          <w:ilvl w:val="0"/>
          <w:numId w:val="3"/>
        </w:numPr>
        <w:spacing w:before="22" w:line="268" w:lineRule="auto"/>
        <w:ind w:right="108"/>
        <w:jc w:val="both"/>
        <w:rPr>
          <w:rFonts w:ascii="標楷體" w:eastAsia="標楷體" w:hAnsi="標楷體"/>
          <w:sz w:val="32"/>
          <w:szCs w:val="32"/>
        </w:rPr>
      </w:pPr>
      <w:r w:rsidRPr="00C1188A">
        <w:rPr>
          <w:rFonts w:ascii="標楷體" w:eastAsia="標楷體" w:hAnsi="標楷體"/>
          <w:sz w:val="32"/>
          <w:szCs w:val="32"/>
        </w:rPr>
        <w:t>本</w:t>
      </w:r>
      <w:r w:rsidRPr="00C1188A">
        <w:rPr>
          <w:rFonts w:ascii="標楷體" w:eastAsia="標楷體" w:hAnsi="標楷體" w:cs="細明體" w:hint="eastAsia"/>
          <w:sz w:val="32"/>
          <w:szCs w:val="32"/>
        </w:rPr>
        <w:t>所</w:t>
      </w:r>
      <w:r w:rsidR="00C2049D" w:rsidRPr="00C1188A">
        <w:rPr>
          <w:rFonts w:ascii="標楷體" w:eastAsia="標楷體" w:hAnsi="標楷體"/>
          <w:sz w:val="32"/>
          <w:szCs w:val="32"/>
        </w:rPr>
        <w:t>各單位及所屬機關執行安全維護與公務機密維護工作績效之審議與考核獎懲之擬議。</w:t>
      </w:r>
    </w:p>
    <w:p w:rsidR="005C2508" w:rsidRPr="00C1188A" w:rsidRDefault="00C2049D" w:rsidP="00C1188A">
      <w:pPr>
        <w:pStyle w:val="a3"/>
        <w:numPr>
          <w:ilvl w:val="0"/>
          <w:numId w:val="2"/>
        </w:numPr>
        <w:spacing w:before="22" w:line="268" w:lineRule="auto"/>
        <w:ind w:right="108" w:hanging="919"/>
        <w:jc w:val="both"/>
        <w:rPr>
          <w:rFonts w:ascii="標楷體" w:eastAsia="標楷體" w:hAnsi="標楷體"/>
          <w:sz w:val="32"/>
          <w:szCs w:val="32"/>
        </w:rPr>
      </w:pPr>
      <w:r w:rsidRPr="00C1188A">
        <w:rPr>
          <w:rFonts w:ascii="標楷體" w:eastAsia="標楷體" w:hAnsi="標楷體"/>
          <w:sz w:val="32"/>
          <w:szCs w:val="32"/>
        </w:rPr>
        <w:t>本會報置召集人一人，由</w:t>
      </w:r>
      <w:r w:rsidR="00C1188A">
        <w:rPr>
          <w:rFonts w:ascii="標楷體" w:eastAsia="標楷體" w:hAnsi="標楷體" w:hint="eastAsia"/>
          <w:sz w:val="32"/>
          <w:szCs w:val="32"/>
        </w:rPr>
        <w:t>鎮長</w:t>
      </w:r>
      <w:r w:rsidRPr="00C1188A">
        <w:rPr>
          <w:rFonts w:ascii="標楷體" w:eastAsia="標楷體" w:hAnsi="標楷體"/>
          <w:sz w:val="32"/>
          <w:szCs w:val="32"/>
        </w:rPr>
        <w:t>兼任；副召集人一人，由</w:t>
      </w:r>
      <w:r w:rsidR="00C1188A">
        <w:rPr>
          <w:rFonts w:ascii="標楷體" w:eastAsia="標楷體" w:hAnsi="標楷體" w:hint="eastAsia"/>
          <w:sz w:val="32"/>
          <w:szCs w:val="32"/>
        </w:rPr>
        <w:t>主任</w:t>
      </w:r>
      <w:r w:rsidR="00C1188A">
        <w:rPr>
          <w:rFonts w:ascii="標楷體" w:eastAsia="標楷體" w:hAnsi="標楷體"/>
          <w:sz w:val="32"/>
          <w:szCs w:val="32"/>
        </w:rPr>
        <w:t>秘書兼任；其餘委員由本</w:t>
      </w:r>
      <w:r w:rsidR="00C1188A">
        <w:rPr>
          <w:rFonts w:ascii="標楷體" w:eastAsia="標楷體" w:hAnsi="標楷體" w:hint="eastAsia"/>
          <w:sz w:val="32"/>
          <w:szCs w:val="32"/>
        </w:rPr>
        <w:t>所各</w:t>
      </w:r>
      <w:r w:rsidRPr="00C1188A">
        <w:rPr>
          <w:rFonts w:ascii="標楷體" w:eastAsia="標楷體" w:hAnsi="標楷體"/>
          <w:sz w:val="32"/>
          <w:szCs w:val="32"/>
        </w:rPr>
        <w:t>單位主管及所屬機關</w:t>
      </w:r>
      <w:r w:rsidR="00C1188A">
        <w:rPr>
          <w:rFonts w:ascii="標楷體" w:eastAsia="標楷體" w:hAnsi="標楷體" w:hint="eastAsia"/>
          <w:sz w:val="32"/>
          <w:szCs w:val="32"/>
        </w:rPr>
        <w:t>首長</w:t>
      </w:r>
      <w:r w:rsidRPr="00C1188A">
        <w:rPr>
          <w:rFonts w:ascii="標楷體" w:eastAsia="標楷體" w:hAnsi="標楷體"/>
          <w:sz w:val="32"/>
          <w:szCs w:val="32"/>
        </w:rPr>
        <w:t>兼任；必要時，得聘請相關單位人員擔任外聘委員。</w:t>
      </w:r>
    </w:p>
    <w:p w:rsidR="005C2508" w:rsidRPr="00C1188A" w:rsidRDefault="00C1188A" w:rsidP="00C1188A">
      <w:pPr>
        <w:pStyle w:val="a3"/>
        <w:numPr>
          <w:ilvl w:val="0"/>
          <w:numId w:val="2"/>
        </w:numPr>
        <w:spacing w:before="22" w:line="268" w:lineRule="auto"/>
        <w:ind w:right="108" w:hanging="919"/>
        <w:jc w:val="both"/>
        <w:rPr>
          <w:rFonts w:ascii="標楷體" w:eastAsia="標楷體" w:hAnsi="標楷體"/>
          <w:sz w:val="32"/>
          <w:szCs w:val="32"/>
        </w:rPr>
      </w:pPr>
      <w:r>
        <w:rPr>
          <w:rFonts w:ascii="標楷體" w:eastAsia="標楷體" w:hAnsi="標楷體"/>
          <w:sz w:val="32"/>
          <w:szCs w:val="32"/>
        </w:rPr>
        <w:t>本會報置執行秘書一人，由</w:t>
      </w:r>
      <w:proofErr w:type="gramStart"/>
      <w:r>
        <w:rPr>
          <w:rFonts w:ascii="標楷體" w:eastAsia="標楷體" w:hAnsi="標楷體"/>
          <w:sz w:val="32"/>
          <w:szCs w:val="32"/>
        </w:rPr>
        <w:t>本</w:t>
      </w:r>
      <w:r>
        <w:rPr>
          <w:rFonts w:ascii="標楷體" w:eastAsia="標楷體" w:hAnsi="標楷體" w:hint="eastAsia"/>
          <w:sz w:val="32"/>
          <w:szCs w:val="32"/>
        </w:rPr>
        <w:t>所</w:t>
      </w:r>
      <w:r w:rsidR="00C2049D" w:rsidRPr="00C1188A">
        <w:rPr>
          <w:rFonts w:ascii="標楷體" w:eastAsia="標楷體" w:hAnsi="標楷體"/>
          <w:sz w:val="32"/>
          <w:szCs w:val="32"/>
        </w:rPr>
        <w:t>政風</w:t>
      </w:r>
      <w:proofErr w:type="gramEnd"/>
      <w:r>
        <w:rPr>
          <w:rFonts w:ascii="標楷體" w:eastAsia="標楷體" w:hAnsi="標楷體" w:hint="eastAsia"/>
          <w:sz w:val="32"/>
          <w:szCs w:val="32"/>
        </w:rPr>
        <w:t>室主任</w:t>
      </w:r>
      <w:r w:rsidR="00C2049D" w:rsidRPr="00C1188A">
        <w:rPr>
          <w:rFonts w:ascii="標楷體" w:eastAsia="標楷體" w:hAnsi="標楷體"/>
          <w:sz w:val="32"/>
          <w:szCs w:val="32"/>
        </w:rPr>
        <w:t>兼任，承召集人</w:t>
      </w:r>
      <w:proofErr w:type="gramStart"/>
      <w:r w:rsidR="00C2049D" w:rsidRPr="00C1188A">
        <w:rPr>
          <w:rFonts w:ascii="標楷體" w:eastAsia="標楷體" w:hAnsi="標楷體"/>
          <w:sz w:val="32"/>
          <w:szCs w:val="32"/>
        </w:rPr>
        <w:t>之命綜理</w:t>
      </w:r>
      <w:proofErr w:type="gramEnd"/>
      <w:r w:rsidR="00C2049D" w:rsidRPr="00C1188A">
        <w:rPr>
          <w:rFonts w:ascii="標楷體" w:eastAsia="標楷體" w:hAnsi="標楷體"/>
          <w:sz w:val="32"/>
          <w:szCs w:val="32"/>
        </w:rPr>
        <w:t>本會報事務。</w:t>
      </w:r>
    </w:p>
    <w:p w:rsidR="005C2508" w:rsidRPr="00C1188A" w:rsidRDefault="00C1188A" w:rsidP="00C1188A">
      <w:pPr>
        <w:pStyle w:val="a3"/>
        <w:numPr>
          <w:ilvl w:val="0"/>
          <w:numId w:val="2"/>
        </w:numPr>
        <w:spacing w:before="22" w:line="268" w:lineRule="auto"/>
        <w:ind w:right="108" w:hanging="919"/>
        <w:jc w:val="both"/>
        <w:rPr>
          <w:rFonts w:ascii="標楷體" w:eastAsia="標楷體" w:hAnsi="標楷體"/>
          <w:sz w:val="32"/>
          <w:szCs w:val="32"/>
        </w:rPr>
      </w:pPr>
      <w:r>
        <w:rPr>
          <w:rFonts w:ascii="標楷體" w:eastAsia="標楷體" w:hAnsi="標楷體"/>
          <w:sz w:val="32"/>
          <w:szCs w:val="32"/>
        </w:rPr>
        <w:t>本會報每</w:t>
      </w:r>
      <w:r w:rsidR="00C2049D" w:rsidRPr="00C1188A">
        <w:rPr>
          <w:rFonts w:ascii="標楷體" w:eastAsia="標楷體" w:hAnsi="標楷體"/>
          <w:sz w:val="32"/>
          <w:szCs w:val="32"/>
        </w:rPr>
        <w:t>年召開會議一次，必要時，得隨時召開臨時會議，由召集人擔任主席，召集人不能出席會議時，得由副召集人代理；委員如因故無法出席時，得指派代理人出席。</w:t>
      </w:r>
    </w:p>
    <w:p w:rsidR="005C2508" w:rsidRPr="00C1188A" w:rsidRDefault="00C2049D" w:rsidP="00C1188A">
      <w:pPr>
        <w:pStyle w:val="a3"/>
        <w:numPr>
          <w:ilvl w:val="0"/>
          <w:numId w:val="2"/>
        </w:numPr>
        <w:spacing w:before="22" w:line="268" w:lineRule="auto"/>
        <w:ind w:right="108" w:hanging="919"/>
        <w:jc w:val="both"/>
        <w:rPr>
          <w:rFonts w:ascii="標楷體" w:eastAsia="標楷體" w:hAnsi="標楷體"/>
          <w:sz w:val="32"/>
          <w:szCs w:val="32"/>
        </w:rPr>
      </w:pPr>
      <w:r w:rsidRPr="00C1188A">
        <w:rPr>
          <w:rFonts w:ascii="標楷體" w:eastAsia="標楷體" w:hAnsi="標楷體"/>
          <w:sz w:val="32"/>
          <w:szCs w:val="32"/>
        </w:rPr>
        <w:t>本會報除外聘委員外，召集人、副召集人及其餘</w:t>
      </w:r>
      <w:proofErr w:type="gramStart"/>
      <w:r w:rsidRPr="00C1188A">
        <w:rPr>
          <w:rFonts w:ascii="標楷體" w:eastAsia="標楷體" w:hAnsi="標楷體"/>
          <w:sz w:val="32"/>
          <w:szCs w:val="32"/>
        </w:rPr>
        <w:t>委員均為無</w:t>
      </w:r>
      <w:proofErr w:type="gramEnd"/>
      <w:r w:rsidRPr="00C1188A">
        <w:rPr>
          <w:rFonts w:ascii="標楷體" w:eastAsia="標楷體" w:hAnsi="標楷體"/>
          <w:sz w:val="32"/>
          <w:szCs w:val="32"/>
        </w:rPr>
        <w:t xml:space="preserve">給職， </w:t>
      </w:r>
      <w:r w:rsidR="00C1188A">
        <w:rPr>
          <w:rFonts w:ascii="標楷體" w:eastAsia="標楷體" w:hAnsi="標楷體"/>
          <w:sz w:val="32"/>
          <w:szCs w:val="32"/>
        </w:rPr>
        <w:t>所需經費由</w:t>
      </w:r>
      <w:proofErr w:type="gramStart"/>
      <w:r w:rsidR="00C1188A">
        <w:rPr>
          <w:rFonts w:ascii="標楷體" w:eastAsia="標楷體" w:hAnsi="標楷體"/>
          <w:sz w:val="32"/>
          <w:szCs w:val="32"/>
        </w:rPr>
        <w:t>本</w:t>
      </w:r>
      <w:r w:rsidR="00C1188A">
        <w:rPr>
          <w:rFonts w:ascii="標楷體" w:eastAsia="標楷體" w:hAnsi="標楷體" w:hint="eastAsia"/>
          <w:sz w:val="32"/>
          <w:szCs w:val="32"/>
        </w:rPr>
        <w:t>所</w:t>
      </w:r>
      <w:r w:rsidR="00C1188A">
        <w:rPr>
          <w:rFonts w:ascii="標楷體" w:eastAsia="標楷體" w:hAnsi="標楷體"/>
          <w:sz w:val="32"/>
          <w:szCs w:val="32"/>
        </w:rPr>
        <w:t>政風</w:t>
      </w:r>
      <w:proofErr w:type="gramEnd"/>
      <w:r w:rsidR="00C1188A">
        <w:rPr>
          <w:rFonts w:ascii="標楷體" w:eastAsia="標楷體" w:hAnsi="標楷體" w:hint="eastAsia"/>
          <w:sz w:val="32"/>
          <w:szCs w:val="32"/>
        </w:rPr>
        <w:t>室業務費</w:t>
      </w:r>
      <w:r w:rsidRPr="00C1188A">
        <w:rPr>
          <w:rFonts w:ascii="標楷體" w:eastAsia="標楷體" w:hAnsi="標楷體"/>
          <w:sz w:val="32"/>
          <w:szCs w:val="32"/>
        </w:rPr>
        <w:t>項目支應。</w:t>
      </w:r>
    </w:p>
    <w:p w:rsidR="005C2508" w:rsidRDefault="005C2508" w:rsidP="00C1188A">
      <w:pPr>
        <w:pStyle w:val="a3"/>
        <w:spacing w:before="22" w:line="268" w:lineRule="auto"/>
        <w:ind w:left="142" w:right="108"/>
        <w:jc w:val="both"/>
      </w:pPr>
    </w:p>
    <w:sectPr w:rsidR="005C2508">
      <w:type w:val="continuous"/>
      <w:pgSz w:w="11910" w:h="16840"/>
      <w:pgMar w:top="1440" w:right="12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PAGothic">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DC7"/>
    <w:multiLevelType w:val="hybridMultilevel"/>
    <w:tmpl w:val="968E4A00"/>
    <w:lvl w:ilvl="0" w:tplc="4928107E">
      <w:start w:val="1"/>
      <w:numFmt w:val="taiwaneseCountingThousand"/>
      <w:lvlText w:val="%1、"/>
      <w:lvlJc w:val="left"/>
      <w:pPr>
        <w:tabs>
          <w:tab w:val="num" w:pos="764"/>
        </w:tabs>
        <w:ind w:left="764"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2A15210"/>
    <w:multiLevelType w:val="hybridMultilevel"/>
    <w:tmpl w:val="01068170"/>
    <w:lvl w:ilvl="0" w:tplc="04090015">
      <w:start w:val="1"/>
      <w:numFmt w:val="taiwaneseCountingThousand"/>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nsid w:val="6F6307A4"/>
    <w:multiLevelType w:val="hybridMultilevel"/>
    <w:tmpl w:val="AC8A9838"/>
    <w:lvl w:ilvl="0" w:tplc="366E93A8">
      <w:start w:val="1"/>
      <w:numFmt w:val="taiwaneseCountingThousand"/>
      <w:lvlText w:val="%1、"/>
      <w:lvlJc w:val="left"/>
      <w:pPr>
        <w:ind w:left="1061" w:hanging="480"/>
      </w:pPr>
      <w:rPr>
        <w:rFonts w:ascii="標楷體" w:eastAsia="標楷體" w:hAnsi="標楷體"/>
        <w:sz w:val="32"/>
        <w:szCs w:val="32"/>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3">
    <w:nsid w:val="7D336E57"/>
    <w:multiLevelType w:val="hybridMultilevel"/>
    <w:tmpl w:val="C1A455CA"/>
    <w:lvl w:ilvl="0" w:tplc="D0A29752">
      <w:start w:val="1"/>
      <w:numFmt w:val="taiwaneseCountingThousand"/>
      <w:lvlText w:val="(%1)"/>
      <w:lvlJc w:val="left"/>
      <w:pPr>
        <w:ind w:left="1781" w:hanging="72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08"/>
    <w:rsid w:val="00003A31"/>
    <w:rsid w:val="00215920"/>
    <w:rsid w:val="005C2508"/>
    <w:rsid w:val="006E7A15"/>
    <w:rsid w:val="0087567C"/>
    <w:rsid w:val="00C1188A"/>
    <w:rsid w:val="00C2049D"/>
    <w:rsid w:val="00D71B68"/>
    <w:rsid w:val="00D801A1"/>
    <w:rsid w:val="00F12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IPAGothic" w:eastAsia="IPAGothic" w:hAnsi="IPAGothic" w:cs="IPAGothic"/>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9"/>
    </w:pPr>
    <w:rPr>
      <w:sz w:val="28"/>
      <w:szCs w:val="28"/>
    </w:rPr>
  </w:style>
  <w:style w:type="paragraph" w:styleId="a4">
    <w:name w:val="Title"/>
    <w:basedOn w:val="a"/>
    <w:uiPriority w:val="1"/>
    <w:qFormat/>
    <w:pPr>
      <w:spacing w:line="566" w:lineRule="exact"/>
      <w:ind w:left="1478" w:right="1551"/>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87567C"/>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71B6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1B68"/>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IPAGothic" w:eastAsia="IPAGothic" w:hAnsi="IPAGothic" w:cs="IPAGothic"/>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9"/>
    </w:pPr>
    <w:rPr>
      <w:sz w:val="28"/>
      <w:szCs w:val="28"/>
    </w:rPr>
  </w:style>
  <w:style w:type="paragraph" w:styleId="a4">
    <w:name w:val="Title"/>
    <w:basedOn w:val="a"/>
    <w:uiPriority w:val="1"/>
    <w:qFormat/>
    <w:pPr>
      <w:spacing w:line="566" w:lineRule="exact"/>
      <w:ind w:left="1478" w:right="1551"/>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87567C"/>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71B6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1B6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嘉義市政府安全維護會報設置要點(修訂草案)</dc:title>
  <dc:creator>pc19-026</dc:creator>
  <cp:lastModifiedBy>User</cp:lastModifiedBy>
  <cp:revision>9</cp:revision>
  <cp:lastPrinted>2020-05-29T01:14:00Z</cp:lastPrinted>
  <dcterms:created xsi:type="dcterms:W3CDTF">2020-05-28T07:32:00Z</dcterms:created>
  <dcterms:modified xsi:type="dcterms:W3CDTF">2020-06-02T01:29:00Z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2016</vt:lpwstr>
  </property>
  <property fmtid="{D5CDD505-2E9C-101B-9397-08002B2CF9AE}" pid="4" name="LastSaved">
    <vt:filetime>2020-05-28T00:00:00Z</vt:filetime>
  </property>
</Properties>
</file>