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15" w:rsidRDefault="00EC6F15" w:rsidP="00EC6F15">
      <w:pPr>
        <w:snapToGrid w:val="0"/>
        <w:spacing w:line="240" w:lineRule="atLeast"/>
        <w:jc w:val="center"/>
        <w:rPr>
          <w:rFonts w:ascii="標楷體" w:eastAsia="標楷體" w:hAnsi="標楷體"/>
          <w:sz w:val="52"/>
        </w:rPr>
      </w:pPr>
      <w:r>
        <w:rPr>
          <w:rFonts w:ascii="標楷體" w:eastAsia="標楷體" w:hAnsi="標楷體" w:hint="eastAsia"/>
          <w:sz w:val="52"/>
        </w:rPr>
        <w:t>苗栗縣政府節能績效保證專案</w:t>
      </w:r>
    </w:p>
    <w:p w:rsidR="00EC6F15" w:rsidRDefault="00EC6F15" w:rsidP="00EC6F15">
      <w:pPr>
        <w:snapToGrid w:val="0"/>
        <w:spacing w:line="240" w:lineRule="atLeast"/>
        <w:jc w:val="center"/>
        <w:rPr>
          <w:rFonts w:ascii="標楷體" w:eastAsia="標楷體" w:hAnsi="標楷體"/>
          <w:sz w:val="52"/>
        </w:rPr>
      </w:pPr>
      <w:r>
        <w:rPr>
          <w:rFonts w:ascii="標楷體" w:eastAsia="標楷體" w:hAnsi="標楷體" w:hint="eastAsia"/>
          <w:sz w:val="52"/>
        </w:rPr>
        <w:t>統包工程採購契約範本</w:t>
      </w:r>
    </w:p>
    <w:p w:rsidR="00EC6F15" w:rsidRDefault="00EC6F15" w:rsidP="00EC6F15">
      <w:pPr>
        <w:snapToGrid w:val="0"/>
        <w:spacing w:line="240" w:lineRule="atLeast"/>
        <w:jc w:val="center"/>
        <w:rPr>
          <w:rFonts w:ascii="標楷體" w:eastAsia="標楷體" w:hAnsi="標楷體"/>
        </w:rPr>
      </w:pPr>
      <w:r>
        <w:rPr>
          <w:rFonts w:ascii="標楷體" w:eastAsia="標楷體" w:hAnsi="標楷體" w:hint="eastAsia"/>
        </w:rPr>
        <w:t xml:space="preserve">   備註</w:t>
      </w:r>
      <w:r>
        <w:rPr>
          <w:rFonts w:ascii="標楷體" w:eastAsia="標楷體" w:hAnsi="標楷體" w:hint="eastAsia"/>
          <w:color w:val="FF0000"/>
        </w:rPr>
        <w:t>：應用本範本之單位，應視採購案件之特性修改本範本，不應未經檢討，即予應用</w:t>
      </w:r>
      <w:r>
        <w:rPr>
          <w:rFonts w:ascii="標楷體" w:eastAsia="標楷體" w:hAnsi="標楷體" w:hint="eastAsia"/>
        </w:rPr>
        <w:t>。</w:t>
      </w:r>
    </w:p>
    <w:p w:rsidR="00EC6F15" w:rsidRDefault="00EC6F15" w:rsidP="00EC6F15">
      <w:pPr>
        <w:snapToGrid w:val="0"/>
        <w:spacing w:line="240" w:lineRule="atLeast"/>
        <w:rPr>
          <w:rFonts w:ascii="標楷體" w:eastAsia="標楷體" w:hAnsi="標楷體"/>
        </w:rPr>
      </w:pPr>
      <w:r>
        <w:rPr>
          <w:rFonts w:ascii="標楷體" w:eastAsia="標楷體" w:hAnsi="標楷體" w:hint="eastAsia"/>
        </w:rPr>
        <w:t xml:space="preserve">              PS.</w:t>
      </w:r>
      <w:r>
        <w:rPr>
          <w:rFonts w:ascii="標楷體" w:eastAsia="標楷體" w:hAnsi="標楷體" w:hint="eastAsia"/>
          <w:color w:val="FF0000"/>
          <w:u w:val="single"/>
        </w:rPr>
        <w:t xml:space="preserve"> 勾選</w:t>
      </w:r>
      <w:r>
        <w:rPr>
          <w:rFonts w:ascii="標楷體" w:eastAsia="標楷體" w:hAnsi="標楷體" w:hint="eastAsia"/>
          <w:b/>
          <w:bCs/>
          <w:color w:val="FF0000"/>
          <w:u w:val="single"/>
        </w:rPr>
        <w:t>物價指數調整</w:t>
      </w:r>
      <w:r>
        <w:rPr>
          <w:rFonts w:ascii="標楷體" w:eastAsia="標楷體" w:hAnsi="標楷體" w:hint="eastAsia"/>
          <w:color w:val="FF0000"/>
          <w:u w:val="single"/>
        </w:rPr>
        <w:t>請先確認</w:t>
      </w:r>
      <w:r>
        <w:rPr>
          <w:rFonts w:ascii="標楷體" w:eastAsia="標楷體" w:hAnsi="標楷體" w:hint="eastAsia"/>
          <w:b/>
          <w:bCs/>
          <w:color w:val="FF0000"/>
          <w:u w:val="single"/>
        </w:rPr>
        <w:t>預算或補助經費</w:t>
      </w:r>
    </w:p>
    <w:p w:rsidR="00EC6F15" w:rsidRDefault="00EC6F15" w:rsidP="00EC6F15">
      <w:pPr>
        <w:snapToGrid w:val="0"/>
        <w:spacing w:line="240" w:lineRule="atLeast"/>
        <w:rPr>
          <w:rFonts w:ascii="標楷體" w:eastAsia="標楷體" w:hAnsi="標楷體"/>
        </w:rPr>
      </w:pPr>
      <w:r>
        <w:rPr>
          <w:rFonts w:ascii="標楷體" w:eastAsia="標楷體" w:hAnsi="標楷體" w:hint="eastAsia"/>
        </w:rPr>
        <w:t xml:space="preserve">          </w:t>
      </w:r>
    </w:p>
    <w:p w:rsidR="00EC6F15" w:rsidRPr="00500C0C" w:rsidRDefault="00EC6F15" w:rsidP="00EC6F15">
      <w:pPr>
        <w:snapToGrid w:val="0"/>
        <w:spacing w:line="240" w:lineRule="atLeast"/>
        <w:rPr>
          <w:rFonts w:ascii="標楷體" w:eastAsia="標楷體" w:hAnsi="標楷體"/>
        </w:rPr>
      </w:pPr>
    </w:p>
    <w:p w:rsidR="00EC6F15" w:rsidRDefault="00EC6F15" w:rsidP="00EC6F15">
      <w:pPr>
        <w:snapToGrid w:val="0"/>
        <w:spacing w:line="240" w:lineRule="atLeast"/>
        <w:rPr>
          <w:rFonts w:ascii="標楷體" w:eastAsia="標楷體" w:hAnsi="標楷體"/>
        </w:rPr>
      </w:pPr>
      <w:r>
        <w:rPr>
          <w:rFonts w:ascii="標楷體" w:eastAsia="標楷體" w:hAnsi="標楷體" w:hint="eastAsia"/>
        </w:rPr>
        <w:t xml:space="preserve">          </w:t>
      </w:r>
    </w:p>
    <w:p w:rsidR="00EC6F15" w:rsidRDefault="00EC6F15" w:rsidP="00EC6F15">
      <w:pPr>
        <w:snapToGrid w:val="0"/>
        <w:spacing w:line="240" w:lineRule="atLeast"/>
        <w:rPr>
          <w:rFonts w:ascii="標楷體" w:eastAsia="標楷體" w:hAnsi="標楷體"/>
        </w:rPr>
      </w:pPr>
    </w:p>
    <w:p w:rsidR="00EC6F15" w:rsidRDefault="00EC6F15" w:rsidP="00EC6F15">
      <w:pPr>
        <w:snapToGrid w:val="0"/>
        <w:spacing w:line="240" w:lineRule="atLeast"/>
        <w:jc w:val="center"/>
        <w:rPr>
          <w:rFonts w:ascii="標楷體" w:eastAsia="標楷體" w:hAnsi="標楷體"/>
        </w:rPr>
      </w:pPr>
    </w:p>
    <w:p w:rsidR="00EC6F15" w:rsidRDefault="00EC6F15" w:rsidP="00EC6F15">
      <w:pPr>
        <w:jc w:val="center"/>
        <w:rPr>
          <w:rFonts w:ascii="標楷體" w:eastAsia="標楷體" w:hAnsi="標楷體"/>
        </w:rPr>
      </w:pPr>
    </w:p>
    <w:tbl>
      <w:tblPr>
        <w:tblW w:w="0" w:type="auto"/>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5320"/>
      </w:tblGrid>
      <w:tr w:rsidR="00EC6F15" w:rsidTr="005F3A49">
        <w:tc>
          <w:tcPr>
            <w:tcW w:w="168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工 程 名 稱</w:t>
            </w:r>
          </w:p>
        </w:tc>
        <w:tc>
          <w:tcPr>
            <w:tcW w:w="5320" w:type="dxa"/>
            <w:vAlign w:val="center"/>
          </w:tcPr>
          <w:p w:rsidR="00EC6F15" w:rsidRDefault="00EC6F15" w:rsidP="005F3A49">
            <w:pPr>
              <w:pStyle w:val="af9"/>
              <w:snapToGrid w:val="0"/>
              <w:spacing w:before="120" w:after="120" w:line="440" w:lineRule="atLeast"/>
              <w:jc w:val="both"/>
              <w:rPr>
                <w:rFonts w:ascii="標楷體" w:eastAsia="標楷體" w:hAnsi="標楷體"/>
              </w:rPr>
            </w:pPr>
          </w:p>
        </w:tc>
      </w:tr>
      <w:tr w:rsidR="00EC6F15" w:rsidTr="005F3A49">
        <w:tc>
          <w:tcPr>
            <w:tcW w:w="168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工 程 地 點</w:t>
            </w:r>
          </w:p>
        </w:tc>
        <w:tc>
          <w:tcPr>
            <w:tcW w:w="5320" w:type="dxa"/>
            <w:vAlign w:val="center"/>
          </w:tcPr>
          <w:p w:rsidR="00EC6F15" w:rsidRDefault="00EC6F15" w:rsidP="005F3A49">
            <w:pPr>
              <w:pStyle w:val="af9"/>
              <w:snapToGrid w:val="0"/>
              <w:spacing w:before="120" w:after="120" w:line="440" w:lineRule="atLeast"/>
              <w:jc w:val="both"/>
              <w:rPr>
                <w:rFonts w:ascii="標楷體" w:eastAsia="標楷體" w:hAnsi="標楷體"/>
              </w:rPr>
            </w:pPr>
          </w:p>
        </w:tc>
      </w:tr>
      <w:tr w:rsidR="00EC6F15" w:rsidTr="005F3A49">
        <w:trPr>
          <w:trHeight w:val="736"/>
        </w:trPr>
        <w:tc>
          <w:tcPr>
            <w:tcW w:w="168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契 約 編 號</w:t>
            </w:r>
          </w:p>
        </w:tc>
        <w:tc>
          <w:tcPr>
            <w:tcW w:w="532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 xml:space="preserve"> ）   　     約字第            號</w:t>
            </w:r>
          </w:p>
        </w:tc>
      </w:tr>
      <w:tr w:rsidR="00EC6F15" w:rsidTr="005F3A49">
        <w:trPr>
          <w:trHeight w:val="747"/>
        </w:trPr>
        <w:tc>
          <w:tcPr>
            <w:tcW w:w="168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工 程 份 數</w:t>
            </w:r>
          </w:p>
        </w:tc>
        <w:tc>
          <w:tcPr>
            <w:tcW w:w="5320" w:type="dxa"/>
            <w:vAlign w:val="center"/>
          </w:tcPr>
          <w:p w:rsidR="00EC6F15" w:rsidRDefault="00EC6F15" w:rsidP="005F3A49">
            <w:pPr>
              <w:snapToGrid w:val="0"/>
              <w:spacing w:line="440" w:lineRule="atLeast"/>
              <w:jc w:val="both"/>
              <w:rPr>
                <w:rFonts w:ascii="標楷體" w:eastAsia="標楷體" w:hAnsi="標楷體"/>
                <w:sz w:val="28"/>
              </w:rPr>
            </w:pPr>
            <w:r>
              <w:rPr>
                <w:rFonts w:ascii="標楷體" w:eastAsia="標楷體" w:hAnsi="標楷體" w:hint="eastAsia"/>
                <w:sz w:val="28"/>
              </w:rPr>
              <w:t>第            冊  共               冊</w:t>
            </w:r>
          </w:p>
        </w:tc>
      </w:tr>
    </w:tbl>
    <w:p w:rsidR="00EC6F15" w:rsidRDefault="00EC6F15" w:rsidP="00EC6F15">
      <w:pPr>
        <w:snapToGrid w:val="0"/>
        <w:spacing w:before="120" w:line="240" w:lineRule="atLeast"/>
        <w:ind w:left="8618" w:hanging="8618"/>
        <w:rPr>
          <w:rFonts w:ascii="標楷體" w:eastAsia="標楷體" w:hAnsi="標楷體"/>
          <w:color w:val="000000"/>
        </w:rPr>
      </w:pPr>
    </w:p>
    <w:p w:rsidR="00EC6F15" w:rsidRDefault="00EC6F15" w:rsidP="00EC6F15">
      <w:pPr>
        <w:spacing w:line="240" w:lineRule="atLeast"/>
        <w:jc w:val="center"/>
        <w:textDirection w:val="lrTbV"/>
        <w:rPr>
          <w:rFonts w:ascii="標楷體" w:eastAsia="標楷體" w:cs="標楷體"/>
          <w:b/>
          <w:bCs/>
          <w:color w:val="000000"/>
          <w:sz w:val="36"/>
          <w:szCs w:val="36"/>
        </w:rPr>
      </w:pPr>
    </w:p>
    <w:p w:rsidR="00EC6F15" w:rsidRDefault="00EC6F15" w:rsidP="00EC6F15">
      <w:pPr>
        <w:spacing w:line="240" w:lineRule="atLeast"/>
        <w:jc w:val="right"/>
        <w:rPr>
          <w:rFonts w:ascii="標楷體" w:eastAsia="標楷體"/>
          <w:bCs/>
          <w:sz w:val="28"/>
          <w:szCs w:val="28"/>
        </w:rPr>
      </w:pPr>
      <w:r w:rsidRPr="00F90C46">
        <w:rPr>
          <w:rFonts w:ascii="標楷體" w:eastAsia="標楷體" w:hint="eastAsia"/>
          <w:bCs/>
          <w:sz w:val="28"/>
          <w:szCs w:val="28"/>
        </w:rPr>
        <w:t xml:space="preserve"> </w:t>
      </w:r>
    </w:p>
    <w:p w:rsidR="00EC6F15" w:rsidRDefault="00EC6F15" w:rsidP="00EC6F15">
      <w:pPr>
        <w:spacing w:line="240" w:lineRule="atLeast"/>
        <w:jc w:val="right"/>
        <w:rPr>
          <w:rFonts w:ascii="標楷體" w:eastAsia="標楷體"/>
          <w:bCs/>
          <w:sz w:val="28"/>
          <w:szCs w:val="28"/>
        </w:rPr>
      </w:pPr>
    </w:p>
    <w:p w:rsidR="00EC6F15" w:rsidRDefault="00EC6F15" w:rsidP="00EC6F15">
      <w:pPr>
        <w:spacing w:line="240" w:lineRule="atLeast"/>
        <w:jc w:val="right"/>
        <w:rPr>
          <w:rFonts w:ascii="標楷體" w:eastAsia="標楷體"/>
          <w:bCs/>
          <w:sz w:val="28"/>
          <w:szCs w:val="28"/>
        </w:rPr>
      </w:pPr>
    </w:p>
    <w:p w:rsidR="00EC6F15" w:rsidRPr="002433AB" w:rsidRDefault="00EC6F15" w:rsidP="00EC6F15">
      <w:pPr>
        <w:tabs>
          <w:tab w:val="left" w:pos="3198"/>
        </w:tabs>
        <w:spacing w:line="240" w:lineRule="atLeast"/>
        <w:textDirection w:val="lrTbV"/>
        <w:rPr>
          <w:rFonts w:ascii="標楷體" w:eastAsia="標楷體"/>
          <w:color w:val="000000"/>
          <w:sz w:val="28"/>
          <w:szCs w:val="28"/>
        </w:rPr>
      </w:pPr>
      <w:r>
        <w:rPr>
          <w:rFonts w:ascii="標楷體" w:eastAsia="標楷體"/>
          <w:color w:val="000000"/>
          <w:sz w:val="28"/>
          <w:szCs w:val="28"/>
        </w:rPr>
        <w:tab/>
      </w: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hAnsi="標楷體"/>
          <w:color w:val="000000"/>
          <w:sz w:val="28"/>
        </w:rPr>
      </w:pPr>
    </w:p>
    <w:p w:rsidR="00EC6F15" w:rsidRDefault="00EC6F15" w:rsidP="00EC6F15">
      <w:pPr>
        <w:spacing w:line="240" w:lineRule="atLeast"/>
        <w:textDirection w:val="lrTbV"/>
        <w:rPr>
          <w:rFonts w:ascii="標楷體" w:eastAsia="標楷體" w:cs="標楷體"/>
          <w:b/>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856615</wp:posOffset>
                </wp:positionH>
                <wp:positionV relativeFrom="paragraph">
                  <wp:posOffset>-75565</wp:posOffset>
                </wp:positionV>
                <wp:extent cx="4709795" cy="1031875"/>
                <wp:effectExtent l="0" t="0" r="1460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F15" w:rsidRDefault="00EC6F15" w:rsidP="00EC6F15">
                            <w:pPr>
                              <w:pStyle w:val="afa"/>
                              <w:spacing w:line="280" w:lineRule="exact"/>
                              <w:rPr>
                                <w:rFonts w:eastAsia="標楷體"/>
                                <w:sz w:val="28"/>
                              </w:rPr>
                            </w:pPr>
                            <w:r>
                              <w:rPr>
                                <w:rFonts w:eastAsia="標楷體" w:hint="eastAsia"/>
                                <w:sz w:val="28"/>
                              </w:rPr>
                              <w:t>招標機關：苗栗縣政府</w:t>
                            </w:r>
                            <w:r>
                              <w:rPr>
                                <w:rFonts w:eastAsia="標楷體" w:hint="eastAsia"/>
                                <w:sz w:val="28"/>
                              </w:rPr>
                              <w:t xml:space="preserve">                   (</w:t>
                            </w:r>
                            <w:r>
                              <w:rPr>
                                <w:rFonts w:eastAsia="標楷體" w:hint="eastAsia"/>
                                <w:sz w:val="28"/>
                              </w:rPr>
                              <w:t>以下簡稱機關</w:t>
                            </w:r>
                            <w:r>
                              <w:rPr>
                                <w:rFonts w:eastAsia="標楷體" w:hint="eastAsia"/>
                                <w:sz w:val="28"/>
                              </w:rPr>
                              <w:t xml:space="preserve">) </w:t>
                            </w:r>
                          </w:p>
                          <w:p w:rsidR="00EC6F15" w:rsidRDefault="00EC6F15" w:rsidP="00EC6F15">
                            <w:pPr>
                              <w:pStyle w:val="afa"/>
                              <w:spacing w:line="280" w:lineRule="exact"/>
                              <w:rPr>
                                <w:rFonts w:eastAsia="標楷體"/>
                                <w:sz w:val="28"/>
                              </w:rPr>
                            </w:pPr>
                            <w:r>
                              <w:rPr>
                                <w:rFonts w:eastAsia="標楷體" w:hint="eastAsia"/>
                                <w:sz w:val="28"/>
                              </w:rPr>
                              <w:t xml:space="preserve">                                 </w:t>
                            </w:r>
                          </w:p>
                          <w:p w:rsidR="00EC6F15" w:rsidRDefault="00EC6F15" w:rsidP="00EC6F15">
                            <w:pPr>
                              <w:pStyle w:val="afa"/>
                              <w:spacing w:line="320" w:lineRule="exact"/>
                              <w:rPr>
                                <w:rFonts w:eastAsia="標楷體"/>
                                <w:sz w:val="28"/>
                              </w:rPr>
                            </w:pPr>
                            <w:r>
                              <w:rPr>
                                <w:rFonts w:eastAsia="標楷體" w:hint="eastAsia"/>
                                <w:sz w:val="28"/>
                              </w:rPr>
                              <w:t>得標廠商：</w:t>
                            </w:r>
                            <w:r>
                              <w:rPr>
                                <w:rFonts w:eastAsia="標楷體" w:hint="eastAsia"/>
                                <w:sz w:val="28"/>
                              </w:rPr>
                              <w:t xml:space="preserve">                             (</w:t>
                            </w:r>
                            <w:r>
                              <w:rPr>
                                <w:rFonts w:eastAsia="標楷體" w:hint="eastAsia"/>
                                <w:sz w:val="28"/>
                              </w:rPr>
                              <w:t>以下簡稱廠商</w:t>
                            </w:r>
                            <w:r>
                              <w:rPr>
                                <w:rFonts w:eastAsia="標楷體" w:hint="eastAsi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45pt;margin-top:-5.95pt;width:370.8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p0rg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" filled="f" stroked="f">
                <v:textbox inset="0,0,0,0">
                  <w:txbxContent>
                    <w:p w:rsidR="00EC6F15" w:rsidRDefault="00EC6F15" w:rsidP="00EC6F15">
                      <w:pPr>
                        <w:pStyle w:val="afa"/>
                        <w:spacing w:line="280" w:lineRule="exact"/>
                        <w:rPr>
                          <w:rFonts w:eastAsia="標楷體"/>
                          <w:sz w:val="28"/>
                        </w:rPr>
                      </w:pPr>
                      <w:r>
                        <w:rPr>
                          <w:rFonts w:eastAsia="標楷體" w:hint="eastAsia"/>
                          <w:sz w:val="28"/>
                        </w:rPr>
                        <w:t>招標機關：苗栗縣政府</w:t>
                      </w:r>
                      <w:r>
                        <w:rPr>
                          <w:rFonts w:eastAsia="標楷體" w:hint="eastAsia"/>
                          <w:sz w:val="28"/>
                        </w:rPr>
                        <w:t xml:space="preserve">                   (</w:t>
                      </w:r>
                      <w:r>
                        <w:rPr>
                          <w:rFonts w:eastAsia="標楷體" w:hint="eastAsia"/>
                          <w:sz w:val="28"/>
                        </w:rPr>
                        <w:t>以下簡稱機關</w:t>
                      </w:r>
                      <w:r>
                        <w:rPr>
                          <w:rFonts w:eastAsia="標楷體" w:hint="eastAsia"/>
                          <w:sz w:val="28"/>
                        </w:rPr>
                        <w:t xml:space="preserve">) </w:t>
                      </w:r>
                    </w:p>
                    <w:p w:rsidR="00EC6F15" w:rsidRDefault="00EC6F15" w:rsidP="00EC6F15">
                      <w:pPr>
                        <w:pStyle w:val="afa"/>
                        <w:spacing w:line="280" w:lineRule="exact"/>
                        <w:rPr>
                          <w:rFonts w:eastAsia="標楷體"/>
                          <w:sz w:val="28"/>
                        </w:rPr>
                      </w:pPr>
                      <w:r>
                        <w:rPr>
                          <w:rFonts w:eastAsia="標楷體" w:hint="eastAsia"/>
                          <w:sz w:val="28"/>
                        </w:rPr>
                        <w:t xml:space="preserve">                                 </w:t>
                      </w:r>
                    </w:p>
                    <w:p w:rsidR="00EC6F15" w:rsidRDefault="00EC6F15" w:rsidP="00EC6F15">
                      <w:pPr>
                        <w:pStyle w:val="afa"/>
                        <w:spacing w:line="320" w:lineRule="exact"/>
                        <w:rPr>
                          <w:rFonts w:eastAsia="標楷體"/>
                          <w:sz w:val="28"/>
                        </w:rPr>
                      </w:pPr>
                      <w:r>
                        <w:rPr>
                          <w:rFonts w:eastAsia="標楷體" w:hint="eastAsia"/>
                          <w:sz w:val="28"/>
                        </w:rPr>
                        <w:t>得標廠商：</w:t>
                      </w:r>
                      <w:r>
                        <w:rPr>
                          <w:rFonts w:eastAsia="標楷體" w:hint="eastAsia"/>
                          <w:sz w:val="28"/>
                        </w:rPr>
                        <w:t xml:space="preserve">                             (</w:t>
                      </w:r>
                      <w:r>
                        <w:rPr>
                          <w:rFonts w:eastAsia="標楷體" w:hint="eastAsia"/>
                          <w:sz w:val="28"/>
                        </w:rPr>
                        <w:t>以下簡稱廠商</w:t>
                      </w:r>
                      <w:r>
                        <w:rPr>
                          <w:rFonts w:eastAsia="標楷體" w:hint="eastAsia"/>
                          <w:sz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4113530</wp:posOffset>
                </wp:positionH>
                <wp:positionV relativeFrom="paragraph">
                  <wp:posOffset>-728980</wp:posOffset>
                </wp:positionV>
                <wp:extent cx="2476500" cy="792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F15" w:rsidRDefault="00EC6F15" w:rsidP="00EC6F15">
                            <w:pPr>
                              <w:spacing w:line="400" w:lineRule="exact"/>
                              <w:ind w:leftChars="300" w:left="720" w:firstLineChars="2900" w:firstLine="6960"/>
                              <w:jc w:val="both"/>
                              <w:rPr>
                                <w:rFonts w:ascii="標楷體" w:eastAsia="標楷體"/>
                              </w:rPr>
                            </w:pPr>
                            <w:r>
                              <w:rPr>
                                <w:rFonts w:ascii="標楷體" w:eastAsia="標楷體" w:hint="eastAsia"/>
                              </w:rPr>
                              <w:t>(</w:t>
                            </w:r>
                          </w:p>
                          <w:p w:rsidR="00EC6F15" w:rsidRDefault="00EC6F15" w:rsidP="00EC6F1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3.9pt;margin-top:-57.4pt;width:19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5q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" filled="f" stroked="f">
                <v:textbox>
                  <w:txbxContent>
                    <w:p w:rsidR="00EC6F15" w:rsidRDefault="00EC6F15" w:rsidP="00EC6F15">
                      <w:pPr>
                        <w:spacing w:line="400" w:lineRule="exact"/>
                        <w:ind w:leftChars="300" w:left="720" w:firstLineChars="2900" w:firstLine="6960"/>
                        <w:jc w:val="both"/>
                        <w:rPr>
                          <w:rFonts w:ascii="標楷體" w:eastAsia="標楷體"/>
                        </w:rPr>
                      </w:pPr>
                      <w:r>
                        <w:rPr>
                          <w:rFonts w:ascii="標楷體" w:eastAsia="標楷體" w:hint="eastAsia"/>
                        </w:rPr>
                        <w:t>(</w:t>
                      </w:r>
                    </w:p>
                    <w:p w:rsidR="00EC6F15" w:rsidRDefault="00EC6F15" w:rsidP="00EC6F15">
                      <w:pPr>
                        <w:rPr>
                          <w:sz w:val="20"/>
                        </w:rPr>
                      </w:pPr>
                    </w:p>
                  </w:txbxContent>
                </v:textbox>
              </v:shape>
            </w:pict>
          </mc:Fallback>
        </mc:AlternateContent>
      </w:r>
      <w:r>
        <w:rPr>
          <w:rFonts w:ascii="標楷體" w:eastAsia="標楷體" w:hAnsi="標楷體" w:hint="eastAsia"/>
          <w:color w:val="000000"/>
          <w:sz w:val="28"/>
        </w:rPr>
        <w:t>立契約人：</w:t>
      </w:r>
    </w:p>
    <w:p w:rsidR="00EC6F15" w:rsidRDefault="00EC6F15" w:rsidP="00EC6F15">
      <w:pPr>
        <w:spacing w:line="240" w:lineRule="atLeast"/>
        <w:ind w:right="1120"/>
        <w:rPr>
          <w:rFonts w:ascii="標楷體" w:eastAsia="標楷體"/>
          <w:bCs/>
          <w:sz w:val="28"/>
          <w:szCs w:val="28"/>
        </w:rPr>
      </w:pPr>
    </w:p>
    <w:p w:rsidR="00EC6F15" w:rsidRDefault="00EC6F15" w:rsidP="00EC6F15">
      <w:pPr>
        <w:spacing w:line="240" w:lineRule="atLeast"/>
        <w:jc w:val="right"/>
        <w:rPr>
          <w:rFonts w:ascii="標楷體" w:eastAsia="標楷體"/>
          <w:bCs/>
          <w:sz w:val="28"/>
          <w:szCs w:val="28"/>
        </w:rPr>
      </w:pPr>
    </w:p>
    <w:p w:rsidR="00EC6F15" w:rsidRDefault="00EC6F15" w:rsidP="00EC6F15">
      <w:pPr>
        <w:spacing w:line="240" w:lineRule="atLeast"/>
        <w:jc w:val="right"/>
        <w:rPr>
          <w:rFonts w:ascii="標楷體" w:eastAsia="標楷體"/>
          <w:bCs/>
          <w:sz w:val="28"/>
          <w:szCs w:val="28"/>
        </w:rPr>
      </w:pPr>
    </w:p>
    <w:p w:rsidR="00E518AE" w:rsidRPr="00F90C46" w:rsidRDefault="0032014C" w:rsidP="00EC6F15">
      <w:pPr>
        <w:spacing w:line="240" w:lineRule="atLeast"/>
        <w:jc w:val="right"/>
        <w:rPr>
          <w:rFonts w:ascii="標楷體" w:eastAsia="標楷體"/>
          <w:bCs/>
          <w:sz w:val="28"/>
          <w:szCs w:val="28"/>
        </w:rPr>
      </w:pPr>
      <w:r w:rsidRPr="00F90C46">
        <w:rPr>
          <w:rFonts w:ascii="標楷體" w:eastAsia="標楷體" w:hint="eastAsia"/>
          <w:bCs/>
          <w:sz w:val="28"/>
          <w:szCs w:val="28"/>
        </w:rPr>
        <w:t>(</w:t>
      </w:r>
      <w:r w:rsidR="0014454F" w:rsidRPr="00F90C46">
        <w:rPr>
          <w:rFonts w:ascii="標楷體" w:eastAsia="標楷體" w:hint="eastAsia"/>
          <w:bCs/>
          <w:sz w:val="28"/>
          <w:szCs w:val="28"/>
        </w:rPr>
        <w:t>1</w:t>
      </w:r>
      <w:r w:rsidR="007B482A">
        <w:rPr>
          <w:rFonts w:ascii="標楷體" w:eastAsia="標楷體" w:hint="eastAsia"/>
          <w:bCs/>
          <w:sz w:val="28"/>
          <w:szCs w:val="28"/>
        </w:rPr>
        <w:t>1</w:t>
      </w:r>
      <w:r w:rsidR="00590B1A">
        <w:rPr>
          <w:rFonts w:ascii="標楷體" w:eastAsia="標楷體" w:hint="eastAsia"/>
          <w:bCs/>
          <w:sz w:val="28"/>
          <w:szCs w:val="28"/>
        </w:rPr>
        <w:t>2</w:t>
      </w:r>
      <w:r w:rsidR="007B482A">
        <w:rPr>
          <w:rFonts w:ascii="標楷體" w:eastAsia="標楷體" w:hint="eastAsia"/>
          <w:bCs/>
          <w:sz w:val="28"/>
          <w:szCs w:val="28"/>
        </w:rPr>
        <w:t>.</w:t>
      </w:r>
      <w:r w:rsidR="00A651BB">
        <w:rPr>
          <w:rFonts w:ascii="標楷體" w:eastAsia="標楷體" w:hint="eastAsia"/>
          <w:bCs/>
          <w:sz w:val="28"/>
          <w:szCs w:val="28"/>
        </w:rPr>
        <w:t>11</w:t>
      </w:r>
      <w:r w:rsidR="007B482A">
        <w:rPr>
          <w:rFonts w:ascii="標楷體" w:eastAsia="標楷體" w:hint="eastAsia"/>
          <w:bCs/>
          <w:sz w:val="28"/>
          <w:szCs w:val="28"/>
        </w:rPr>
        <w:t>.</w:t>
      </w:r>
      <w:r w:rsidR="00A651BB">
        <w:rPr>
          <w:rFonts w:ascii="標楷體" w:eastAsia="標楷體" w:hint="eastAsia"/>
          <w:bCs/>
          <w:sz w:val="28"/>
          <w:szCs w:val="28"/>
        </w:rPr>
        <w:t>23</w:t>
      </w:r>
      <w:r w:rsidR="00816BD3">
        <w:rPr>
          <w:rFonts w:ascii="標楷體" w:eastAsia="標楷體" w:hint="eastAsia"/>
          <w:bCs/>
          <w:sz w:val="28"/>
          <w:szCs w:val="28"/>
        </w:rPr>
        <w:t>修正</w:t>
      </w:r>
      <w:r w:rsidRPr="00F90C46">
        <w:rPr>
          <w:rFonts w:ascii="標楷體" w:eastAsia="標楷體" w:hint="eastAsia"/>
          <w:bCs/>
          <w:sz w:val="28"/>
          <w:szCs w:val="28"/>
        </w:rPr>
        <w:t>)</w:t>
      </w:r>
    </w:p>
    <w:p w:rsidR="00E518AE" w:rsidRPr="000250D3" w:rsidRDefault="000250D3" w:rsidP="000227C8">
      <w:pPr>
        <w:spacing w:line="240" w:lineRule="atLeast"/>
        <w:jc w:val="both"/>
        <w:rPr>
          <w:rFonts w:ascii="標楷體" w:eastAsia="標楷體" w:cs="標楷體"/>
          <w:sz w:val="28"/>
          <w:szCs w:val="28"/>
        </w:rPr>
      </w:pPr>
      <w:r w:rsidRPr="000250D3">
        <w:rPr>
          <w:rFonts w:ascii="標楷體" w:eastAsia="標楷體" w:cs="標楷體" w:hint="eastAsia"/>
          <w:sz w:val="28"/>
          <w:szCs w:val="28"/>
        </w:rPr>
        <w:t>招標機關（以下簡稱機關）及得標廠商（以下簡稱廠商）雙方同意依政府採購法（以下簡稱採購法）及其主管機關訂定之規定訂定本契約，共同遵守，其條款如下：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6.監造單位/工程司，有監造單位者，為監造單位；無監造單位者，為工程司。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8.分包，謂非轉包而將契約之部分由其他廠商代為履行。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w:t>
      </w:r>
      <w:r w:rsidRPr="000250D3">
        <w:rPr>
          <w:rFonts w:ascii="標楷體" w:eastAsia="標楷體" w:cs="標楷體" w:hint="eastAsia"/>
          <w:sz w:val="28"/>
          <w:szCs w:val="28"/>
        </w:rPr>
        <w:lastRenderedPageBreak/>
        <w:t>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(三)契約所含各種文件之內容如有不一致之處，除另有規定，或有誤寫、誤算或其他類此之顯然錯誤者外，依下列原則處理：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1.招標文件內之投標須知及契約條款優於招標文件內之其他文件所附記之條款。但附記之條款有特別聲明者，不在此限。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7.同一優先順位之文件，其內容有不一致之處，屬機關文件者，以對廠商有利者為準；屬廠商文件者，以對機關有利者為準。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(四)契約文件之一切規定得互為補充，如仍有不明確之處，應依公平合理原則解釋之。如有爭議，依採購法之規定處理。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1.契約文字以中文為準。但下列情形得以外文為準：</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2.契約文字有中文譯文，其與外文文意不符者，除資格文件外，以中文(正體字)為準。其因譯文有誤致生損害者，由提供譯文之一方負責賠償。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雙方代表人或其授權人簽署契約正本2份，機關及廠商各執1份，並由雙方各依印花稅法之規定繳納印花稅。副本＿份（請載明），由機關、廠商及相關機關、單位分別執用。副本如有誤繕，以正本為準</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九)機關應提供＿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(二)本統包工程工作範圍如下：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四)除另有約定外，廠商應負責蒐集執行本工程所需之一切資料，至少包含相關法令規定之研析、工程地點調查、實測（例如地質鑽探、現地測量等），進行必要之研究、試驗、分析，以應用於本工程範圍之工作，本項費用已包含於契約總價內。廠商之設計應送監造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均屬廠商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小時內派員到機關處理，並應於接獲通知起＿＿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(七)履約地點（由機關於招標時載明，屬營繕工程者必填）：＿＿＿＿＿＿</w:t>
      </w:r>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(一)契約價金總額及其組成，包括設計費、施工費、維護費及節能績效量測費等，詳標價清單及其他相關文件。所含各項費用應合理，不得就付款期程較早之項目，故意提高其價金。有此情形者，應予修正。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一；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(一)契約所附供廠商投標用之工程數量清單，其數量為估計之基本數量，實際施作之數量應以完成細部設計之成果為準。</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w:t>
      </w:r>
      <w:r w:rsidR="00115A2F" w:rsidRPr="00115A2F">
        <w:rPr>
          <w:rFonts w:ascii="標楷體" w:eastAsia="標楷體" w:cs="標楷體" w:hint="eastAsia"/>
          <w:sz w:val="28"/>
          <w:szCs w:val="28"/>
        </w:rPr>
        <w:t>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1目；但已明列項目而含於契約價金者，不在此限</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w:t>
      </w:r>
      <w:r w:rsidRPr="000250D3">
        <w:rPr>
          <w:rFonts w:ascii="標楷體" w:eastAsia="標楷體" w:cs="標楷體" w:hint="eastAsia"/>
          <w:sz w:val="28"/>
          <w:szCs w:val="28"/>
        </w:rPr>
        <w:lastRenderedPageBreak/>
        <w:t>費用，由機關負擔；致履約成本減少者，其所減少之部分，得自契約價金中扣除。屬其他國家政府所為，致履約成本增加或減少者，契約價金不予調整。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期間，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(十)因機關書面要求須於履約期限提前完工，廠商每提前完工1日，機關於預算額度內每日給予＿＿＿＿之獎勵（由機關於招標時載明；未載明者，為施工部分契約價金1‰）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(一</w:t>
      </w:r>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r w:rsidR="00EC6F15" w:rsidRPr="00B73EAE">
        <w:rPr>
          <w:rFonts w:ascii="標楷體" w:eastAsia="標楷體" w:hint="eastAsia"/>
          <w:color w:val="FF0000"/>
          <w:sz w:val="28"/>
        </w:rPr>
        <w:t>(</w:t>
      </w:r>
      <w:r w:rsidR="00EC6F15">
        <w:rPr>
          <w:rFonts w:ascii="標楷體" w:eastAsia="標楷體" w:hint="eastAsia"/>
          <w:color w:val="FF0000"/>
          <w:sz w:val="28"/>
        </w:rPr>
        <w:t>廠商款項</w:t>
      </w:r>
      <w:r w:rsidR="00EC6F15">
        <w:rPr>
          <w:rFonts w:ascii="標楷體" w:eastAsia="標楷體" w:hAnsi="標楷體" w:hint="eastAsia"/>
          <w:color w:val="FF0000"/>
          <w:sz w:val="28"/>
        </w:rPr>
        <w:t>需視本府資金狀況撥付，於付款前不生本府遲延問題)。</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廠商依第15條分期完成節能績效量測工作，節能績效報告經機關驗收節能率達＿＿%以上後，機關於接到廠商請款單據後15工作天內，給付廠商契約價金＿＿%，新臺幣＿＿元整。但涉及向補助</w:t>
      </w:r>
      <w:r w:rsidRPr="00F90C46">
        <w:rPr>
          <w:rFonts w:ascii="標楷體" w:eastAsia="標楷體" w:cs="標楷體" w:hint="eastAsia"/>
          <w:sz w:val="28"/>
          <w:szCs w:val="28"/>
        </w:rPr>
        <w:lastRenderedPageBreak/>
        <w:t>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3.廠商計價領款之印章，除另有規定外，以廠商於投標文件所蓋之章為準。</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lastRenderedPageBreak/>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8.其他（由機關於招標時載明；無者免填）：＿＿＿＿＿＿＿＿＿＿</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(二)廠</w:t>
      </w:r>
      <w:r w:rsidR="009E68C1" w:rsidRPr="009E68C1">
        <w:rPr>
          <w:rFonts w:ascii="標楷體" w:eastAsia="標楷體" w:cs="標楷體" w:hint="eastAsia"/>
          <w:sz w:val="28"/>
          <w:szCs w:val="28"/>
        </w:rPr>
        <w:t>商請領契約價金時應提出電子或紙本統一發票，依法免用統一發票者應提出收據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(五)分包契約依採購法第67條第2項報備於機關，並經廠商就分包部分設定權利質權予分包廠商者，該分包契約所載付款條件應符合前列各款規定（採購法第98條之規定除外），或與機關另行議定。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全職從事本採購案之員工薪資，如採按月計酬者，至少為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元（由機關於招標時載明，不得低於勞動基準法規定之最低基本工資；未載明者，為新臺幣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(一)以新臺幣報價之項目，除招標文件另有規定外，應含稅，包括營業稅。由自然人投標者，不含營業稅，但仍包括其必要之稅捐。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C6F15" w:rsidRPr="00EC6F15" w:rsidRDefault="00EC6F15" w:rsidP="00EC6F15">
      <w:pPr>
        <w:spacing w:line="400" w:lineRule="exact"/>
        <w:ind w:firstLineChars="100" w:firstLine="280"/>
        <w:jc w:val="both"/>
        <w:rPr>
          <w:rFonts w:ascii="標楷體" w:eastAsia="標楷體"/>
          <w:b/>
          <w:bCs/>
          <w:color w:val="FF0000"/>
          <w:sz w:val="28"/>
          <w:u w:val="single"/>
        </w:rPr>
      </w:pPr>
      <w:r w:rsidRPr="00EC6F15">
        <w:rPr>
          <w:rFonts w:ascii="標楷體" w:eastAsia="標楷體" w:cs="標楷體"/>
          <w:b/>
          <w:color w:val="FF0000"/>
          <w:sz w:val="28"/>
          <w:szCs w:val="28"/>
          <w:u w:val="single"/>
        </w:rPr>
        <w:t>(</w:t>
      </w:r>
      <w:r w:rsidRPr="00EC6F15">
        <w:rPr>
          <w:rFonts w:ascii="標楷體" w:eastAsia="標楷體" w:cs="標楷體" w:hint="eastAsia"/>
          <w:b/>
          <w:color w:val="FF0000"/>
          <w:sz w:val="28"/>
          <w:szCs w:val="28"/>
          <w:u w:val="single"/>
        </w:rPr>
        <w:t>四</w:t>
      </w:r>
      <w:r w:rsidRPr="00EC6F15">
        <w:rPr>
          <w:rFonts w:ascii="標楷體" w:eastAsia="標楷體" w:cs="標楷體"/>
          <w:b/>
          <w:color w:val="FF0000"/>
          <w:sz w:val="28"/>
          <w:szCs w:val="28"/>
          <w:u w:val="single"/>
        </w:rPr>
        <w:t>)</w:t>
      </w:r>
      <w:r w:rsidRPr="00EC6F15">
        <w:rPr>
          <w:rFonts w:ascii="標楷體" w:eastAsia="標楷體" w:hint="eastAsia"/>
          <w:b/>
          <w:bCs/>
          <w:color w:val="FF0000"/>
          <w:sz w:val="28"/>
          <w:u w:val="single"/>
        </w:rPr>
        <w:t xml:space="preserve">廠商應於機關所在地以開立大額憑證繳款書方式繳納本契約應納之印  </w:t>
      </w:r>
    </w:p>
    <w:p w:rsidR="00EC6F15" w:rsidRPr="00EC6F15" w:rsidRDefault="00EC6F15" w:rsidP="00EC6F15">
      <w:pPr>
        <w:spacing w:line="240" w:lineRule="atLeast"/>
        <w:ind w:left="840" w:hanging="556"/>
        <w:jc w:val="both"/>
        <w:rPr>
          <w:rFonts w:ascii="標楷體" w:eastAsia="標楷體" w:cs="標楷體"/>
          <w:color w:val="FF0000"/>
          <w:sz w:val="28"/>
          <w:szCs w:val="28"/>
          <w:u w:val="single"/>
        </w:rPr>
      </w:pPr>
      <w:r w:rsidRPr="00EC6F15">
        <w:rPr>
          <w:rFonts w:ascii="標楷體" w:eastAsia="標楷體" w:hint="eastAsia"/>
          <w:b/>
          <w:bCs/>
          <w:color w:val="FF0000"/>
          <w:sz w:val="28"/>
        </w:rPr>
        <w:t xml:space="preserve">    </w:t>
      </w:r>
      <w:r w:rsidRPr="00EC6F15">
        <w:rPr>
          <w:rFonts w:ascii="標楷體" w:eastAsia="標楷體" w:hint="eastAsia"/>
          <w:b/>
          <w:bCs/>
          <w:color w:val="FF0000"/>
          <w:sz w:val="28"/>
          <w:u w:val="single"/>
        </w:rPr>
        <w:t>花稅。</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應於（□決標日□機關簽約日□機關通知日）起＿＿日（由機關視個案特性於招標時載明）內完成，並提送機關審查，機</w:t>
      </w:r>
      <w:r w:rsidRPr="00462422">
        <w:rPr>
          <w:rFonts w:ascii="標楷體" w:eastAsia="標楷體" w:hAnsi="標楷體" w:cs="標楷體" w:hint="eastAsia"/>
          <w:sz w:val="28"/>
          <w:szCs w:val="28"/>
        </w:rPr>
        <w:lastRenderedPageBreak/>
        <w:t>關審查時程為＿日（由機關視個案特性於招標時載明）。設計如不符機關需求而有修正之需要，由機關指定修正項目、期限及機關複審時程，並通知廠商進行修正。同一項目設計內容之修正次數逾＿次者（由機關於招標時載明，未載明者為1次），廠商除應依機關之指示繼續修正設計至獲機關審定為止外，修正及複審期間仍列入履約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□應於＿＿年＿＿月＿＿日以前竣工。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□應於（□決標日□機關簽約日□機關通知日）起＿＿日內開工，並於開工之日起＿＿日內竣工。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廠商應依第15條第2款第3目之(1)所定第2次以後各次量測期間執行節能績效量測工作，並於工作完成後＿日內（由機關於招標時載明；未載明者，為15日）提交節能績效報告。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5.本工程係以日曆天計算工期，所有日數均應計入履約期限。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期間，有下列情形之一，且非可歸責於廠商，致影響進度網圖要徑作業之進行，而需展延工期者，廠商應於事故發生或消滅後，＿日內（由機關於招標時載明；未載明者，為7日）通知機關、＿日內（由機關於招標時載明；未載明者，為45日）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w:t>
      </w:r>
      <w:r w:rsidRPr="00462422">
        <w:rPr>
          <w:rFonts w:ascii="標楷體" w:eastAsia="標楷體" w:cs="標楷體" w:hint="eastAsia"/>
          <w:sz w:val="28"/>
          <w:szCs w:val="28"/>
        </w:rPr>
        <w:lastRenderedPageBreak/>
        <w:t>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(一)契約所需工程材料、機具、設備、工作場地設備等，除契約另有規定外，概由廠商自備。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一)廠商應對設計成果自行實施設計校對及審查，以確保工程設計之正確性，相關成果介面均須妥善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二)廠商應使用合法之工程專業軟體，對於數位化工作成果之電腦圖文檔案，應建立管制程序，並指定專人負責。對於圖說(設計圖、施工圖、竣工圖等)之製圖作業，應依據工程會發布之最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依本契約完成之圖樣或書表，如屬技師執行業務所製作者，應依技師法第16條規定，由技師本人簽署並加蓋技師執業圖記。（有關應由技師本人簽署並加蓋技師執業圖記之圖樣、書表及技師簽署方式，依工程會</w:t>
      </w:r>
      <w:smartTag w:uri="urn:schemas-microsoft-com:office:smarttags" w:element="chsdate">
        <w:smartTagPr>
          <w:attr w:name="Year" w:val="1998"/>
          <w:attr w:name="Month" w:val="12"/>
          <w:attr w:name="Day" w:val="2"/>
          <w:attr w:name="IsLunarDate" w:val="False"/>
          <w:attr w:name="IsROCDate" w:val="False"/>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工程技字第09800526520號令（公開於工程會全球資訊網http://www.pcc.gov.tw/法令規章/技師法/技師法相關解釋函））</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由機關於招標時載明)及項目：＿＿＿(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俾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五)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(3)凡涉及河川堤防之破堤或有水患之虞者，應納入防洪、破堤有關之工作項目及作業規定。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5.廠商於契約施工期間，應按機關同意之格式，按約定之時間，填寫施工日誌，送請機關核備。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w:t>
      </w:r>
      <w:r w:rsidRPr="0008504D">
        <w:rPr>
          <w:rFonts w:ascii="標楷體" w:eastAsia="標楷體" w:cs="標楷體" w:hint="eastAsia"/>
          <w:sz w:val="28"/>
          <w:szCs w:val="28"/>
        </w:rPr>
        <w:lastRenderedPageBreak/>
        <w:t>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(十三)廠商履約時於工地發現化石、錢幣、有價文物、古蹟、具有考古或地質研究價值之構造或物品、具有商業價值而未列入契約價金估算之砂石或其他有價物，應通知機關處理，廠商不得占為己有。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2.廠商擬分包之項目及分包廠商，機關得予審查。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6.第5目轉包廠商與廠商對機關負連帶履行及賠償責任。再轉包者，亦同。</w:t>
      </w:r>
    </w:p>
    <w:p w:rsidR="00115A2F" w:rsidRPr="00115A2F" w:rsidRDefault="00115A2F" w:rsidP="00115A2F">
      <w:pPr>
        <w:spacing w:line="240" w:lineRule="atLeast"/>
        <w:ind w:left="1135" w:right="57" w:hanging="284"/>
        <w:jc w:val="both"/>
        <w:textDirection w:val="lrTbV"/>
        <w:rPr>
          <w:rFonts w:ascii="標楷體" w:eastAsia="標楷體" w:cs="標楷體"/>
          <w:sz w:val="28"/>
          <w:szCs w:val="28"/>
        </w:rPr>
      </w:pPr>
      <w:r w:rsidRPr="00115A2F">
        <w:rPr>
          <w:rFonts w:ascii="標楷體" w:eastAsia="標楷體" w:cs="標楷體" w:hint="eastAsia"/>
          <w:sz w:val="28"/>
          <w:szCs w:val="28"/>
        </w:rPr>
        <w:t>7.廠商應於下列分包部分開始作業前，將分包廠商名單送機關備查（由機關視個案情形於招標時載明；未載明者無)：</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(1)專業部分：＿＿＿。</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(2)達一定數量或金額之部分：＿＿＿。</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(3)進度落後達＿%之部分：＿＿＿。(未載明落後百分比者不適用）</w:t>
      </w:r>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w:t>
      </w:r>
      <w:r w:rsidRPr="00045CBF">
        <w:rPr>
          <w:rFonts w:ascii="標楷體" w:eastAsia="標楷體" w:cs="標楷體" w:hint="eastAsia"/>
          <w:sz w:val="28"/>
          <w:szCs w:val="28"/>
        </w:rPr>
        <w:lastRenderedPageBreak/>
        <w:t>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詳第4條。屬外國政府或其授權機構核發之文件者，由廠商負責取得，並由機關提供必要之協助。如因未能取得上開文件，致造成契約當事人一方之損害，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之放樣，如發現錯誤或矛盾處，應即向監造單位/工程司反應，並予澄清，以確保本工程各部分位置、高程、尺寸及路線之正確性，並對其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(廿一)廠商不於前款期限內，依照改善或履行者，機關得採行下列措施：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w:t>
      </w:r>
      <w:r w:rsidR="00115A2F" w:rsidRPr="00115A2F">
        <w:rPr>
          <w:rFonts w:ascii="標楷體" w:eastAsia="標楷體" w:cs="標楷體" w:hint="eastAsia"/>
          <w:sz w:val="28"/>
          <w:szCs w:val="28"/>
        </w:rPr>
        <w:t>應為依法核准登記之預拌混凝土廠供應</w:t>
      </w:r>
      <w:r w:rsidRPr="0008504D">
        <w:rPr>
          <w:rFonts w:ascii="標楷體" w:eastAsia="標楷體" w:cs="標楷體" w:hint="eastAsia"/>
          <w:sz w:val="28"/>
          <w:szCs w:val="28"/>
        </w:rPr>
        <w:t>。</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1.工地型預拌混凝土設備設置生產前，應依勞工安全衛生法、環境保</w:t>
      </w:r>
      <w:r w:rsidRPr="0008504D">
        <w:rPr>
          <w:rFonts w:ascii="標楷體" w:eastAsia="標楷體" w:cs="標楷體" w:hint="eastAsia"/>
          <w:sz w:val="28"/>
          <w:szCs w:val="28"/>
        </w:rPr>
        <w:lastRenderedPageBreak/>
        <w:t>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w:t>
      </w:r>
      <w:r w:rsidRPr="0059167C">
        <w:rPr>
          <w:rFonts w:ascii="標楷體" w:eastAsia="標楷體" w:cs="標楷體" w:hint="eastAsia"/>
          <w:sz w:val="28"/>
          <w:szCs w:val="28"/>
        </w:rPr>
        <w:lastRenderedPageBreak/>
        <w:t>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6.於機關所賦職權範圍內對廠商申請事項之處理。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1.工地週邊公共事務之協調事項。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六)設計工作之修正次數逾契約規定者，每逾1次，扣款懲罰性違約金新臺幣＿＿元整（由機關於招標時載明；未載明者，為10,000元）。懲罰性違約金之支付，機關得自應付價金中扣抵；其有不足者，得通知廠商繳納或自保證金扣抵。其總額，以設計部分契約價金之＿%（由機關於招標時載明；未載明者，為20%）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先送監造單位/工程司審查同意。如需辦理檢（試）驗之項目，應會同監造單位/工程司或其代表人取樣，並會同送往檢（試）驗單位檢（試）驗合格後始得進場；或由機關將取樣之試體送往機關自行擇定之檢（試）驗單位。此等檢(試)驗費用，除契約另有約定外，包含於契約價金內，由廠商負擔。但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1.契約施工期間，廠商應依規定辦理自主檢查；監造單位/工程司應按規範規定查驗工程品質，廠商應予必要之配合，並派員協助。但監造單位/工程司之工程查驗並不免除廠商依契約應負之責任。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工程司如發現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w:t>
      </w:r>
      <w:r w:rsidRPr="0059167C">
        <w:rPr>
          <w:rFonts w:ascii="標楷體" w:eastAsia="標楷體" w:cs="標楷體" w:hint="eastAsia"/>
          <w:sz w:val="28"/>
          <w:szCs w:val="28"/>
        </w:rPr>
        <w:lastRenderedPageBreak/>
        <w:t>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(十四)機關提供設備或材料供廠商履約者，廠商應於收受時作必要之檢查，以確定其符合履約需要，並作成紀錄。設備或材料經廠商收受後，其滅失或損害，由廠商負責。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(十五)有關其他工程品管未盡事宜，契約施工期間，廠商應遵照公共工程施工品質管理作業要點辦理。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1.懲罰性違約金金額，應依查核小組查核之品質缺失扣點數計算之。每點扣款新臺幣＿＿元（由機關於招標時載明；未載明者，為4,000元）。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lastRenderedPageBreak/>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質缺失懲罰性違約金之總額，以契約價金總額之＿%（由機關於招標時載明；未載明者，為20%）為上限。所稱契約價金總額，依第18條第10款認定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(一)廠商應於履約期間辦理下列保險（由機關擇定後於招標時載明；未載明者無），其屬自然人者，應自行投保人身意外險。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□營造綜合保險或□安裝工程綜合保險。（由機關視個案特性，擇一勾選）</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□專業責任險。包括因業務疏漏、錯誤或過失，違反業務上之義務，致機關或其他第三人受有之損失。</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□營建機具綜合保險。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□雇主意外責任保險。</w:t>
      </w:r>
    </w:p>
    <w:p w:rsidR="0059167C" w:rsidRPr="0059167C"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□其他</w:t>
      </w:r>
      <w:r w:rsidR="0059167C"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(1)工程財物損失。</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(2)第三人意外責任。</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lastRenderedPageBreak/>
        <w:t>(3)修復本工程所需之拆除清理費用。</w:t>
      </w:r>
    </w:p>
    <w:p w:rsidR="0059167C" w:rsidRPr="0059167C"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15418D" w:rsidRDefault="0015418D" w:rsidP="0059167C">
      <w:pPr>
        <w:spacing w:line="240" w:lineRule="atLeast"/>
        <w:ind w:left="1135" w:hanging="284"/>
        <w:jc w:val="both"/>
        <w:rPr>
          <w:rFonts w:ascii="標楷體" w:eastAsia="標楷體" w:cs="標楷體"/>
          <w:sz w:val="28"/>
          <w:szCs w:val="28"/>
        </w:rPr>
      </w:pPr>
      <w:r w:rsidRPr="0015418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3</w:t>
      </w:r>
      <w:r w:rsidR="0059167C" w:rsidRPr="0059167C">
        <w:rPr>
          <w:rFonts w:ascii="標楷體" w:eastAsia="標楷體" w:cs="標楷體" w:hint="eastAsia"/>
          <w:sz w:val="28"/>
          <w:szCs w:val="28"/>
        </w:rPr>
        <w:t>.保險標的：履約標的。</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0059167C" w:rsidRPr="0059167C">
        <w:rPr>
          <w:rFonts w:ascii="標楷體" w:eastAsia="標楷體" w:cs="標楷體" w:hint="eastAsia"/>
          <w:sz w:val="28"/>
          <w:szCs w:val="28"/>
        </w:rPr>
        <w:t>.被保險人：以機關及其技術服務廠商、統包廠商及全部分包廠商為共同被保險人。</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5</w:t>
      </w:r>
      <w:r w:rsidR="0059167C" w:rsidRPr="0059167C">
        <w:rPr>
          <w:rFonts w:ascii="標楷體" w:eastAsia="標楷體" w:cs="標楷體" w:hint="eastAsia"/>
          <w:sz w:val="28"/>
          <w:szCs w:val="28"/>
        </w:rPr>
        <w:t>.保險金額：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修復本工程所需之拆除清理費用：＿＿元（</w:t>
      </w:r>
      <w:r w:rsidR="0015418D" w:rsidRPr="0015418D">
        <w:rPr>
          <w:rFonts w:ascii="標楷體" w:eastAsia="標楷體" w:cs="標楷體" w:hint="eastAsia"/>
          <w:sz w:val="28"/>
          <w:szCs w:val="28"/>
        </w:rPr>
        <w:t>由機關依工程特性載明；未載明者，為工程契約金額之5%</w:t>
      </w:r>
      <w:r w:rsidR="0059167C" w:rsidRPr="0059167C">
        <w:rPr>
          <w:rFonts w:ascii="標楷體" w:eastAsia="標楷體" w:cs="標楷體" w:hint="eastAsia"/>
          <w:sz w:val="28"/>
          <w:szCs w:val="28"/>
        </w:rPr>
        <w:t>）。</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機關提供之機具設備費用：＿＿元（未載明或機關未提供施工機具設備者無）。</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機關供給之材料費用：＿＿元（未載明或契約金額已包含材料費用者無）。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每一個人體傷或死亡：＿＿元。</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每一事故體傷或死亡：＿＿元。</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每一事故財物損害：＿＿元。</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6</w:t>
      </w:r>
      <w:r w:rsidR="0059167C" w:rsidRPr="0059167C">
        <w:rPr>
          <w:rFonts w:ascii="標楷體" w:eastAsia="標楷體" w:cs="標楷體" w:hint="eastAsia"/>
          <w:sz w:val="28"/>
          <w:szCs w:val="28"/>
        </w:rPr>
        <w:t>.每一事故之廠商自負額上限：（由機關於招標時載明）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w:t>
      </w:r>
      <w:r w:rsidR="0015418D" w:rsidRPr="0015418D">
        <w:rPr>
          <w:rFonts w:ascii="標楷體" w:eastAsia="標楷體" w:cs="標楷體" w:hint="eastAsia"/>
          <w:sz w:val="28"/>
          <w:szCs w:val="28"/>
        </w:rPr>
        <w:t>或安裝</w:t>
      </w:r>
      <w:r w:rsidRPr="0059167C">
        <w:rPr>
          <w:rFonts w:ascii="標楷體" w:eastAsia="標楷體" w:cs="標楷體" w:hint="eastAsia"/>
          <w:sz w:val="28"/>
          <w:szCs w:val="28"/>
        </w:rPr>
        <w:t>工程財物損失：＿＿＿。(視工程性質及規模，載明金額、損失金額比率；未載明者，為每一事故損失金額10%)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體傷或死亡：＿＿元。(未載明者，為新臺幣10,000元）</w:t>
      </w:r>
    </w:p>
    <w:p w:rsidR="0059167C" w:rsidRPr="0059167C" w:rsidRDefault="00996F49"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財物損失：＿＿元。（未載明者，為新臺幣10,000元)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w:t>
      </w:r>
      <w:r w:rsidR="00FB3BC2">
        <w:rPr>
          <w:rFonts w:ascii="標楷體" w:eastAsia="標楷體" w:cs="標楷體" w:hint="eastAsia"/>
          <w:sz w:val="28"/>
          <w:szCs w:val="28"/>
        </w:rPr>
        <w:t>3</w:t>
      </w:r>
      <w:r w:rsidRPr="0059167C">
        <w:rPr>
          <w:rFonts w:ascii="標楷體" w:eastAsia="標楷體" w:cs="標楷體" w:hint="eastAsia"/>
          <w:sz w:val="28"/>
          <w:szCs w:val="28"/>
        </w:rPr>
        <w:t>)其他：（由機關於招標文件載明）</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7</w:t>
      </w:r>
      <w:r w:rsidR="0059167C" w:rsidRPr="0059167C">
        <w:rPr>
          <w:rFonts w:ascii="標楷體" w:eastAsia="標楷體" w:cs="標楷體" w:hint="eastAsia"/>
          <w:sz w:val="28"/>
          <w:szCs w:val="28"/>
        </w:rPr>
        <w:t>.保險期間：自申報開工日起至施工竣工履約期限屆滿之日加計3個月止。有延期或遲延履約者，保險期間比照順延。</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8</w:t>
      </w:r>
      <w:r w:rsidR="0059167C" w:rsidRPr="0059167C">
        <w:rPr>
          <w:rFonts w:ascii="標楷體" w:eastAsia="標楷體" w:cs="標楷體" w:hint="eastAsia"/>
          <w:sz w:val="28"/>
          <w:szCs w:val="28"/>
        </w:rPr>
        <w:t>.受益人：機關（不包含責任保險）。</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9</w:t>
      </w:r>
      <w:r w:rsidR="0059167C" w:rsidRPr="0059167C">
        <w:rPr>
          <w:rFonts w:ascii="標楷體" w:eastAsia="標楷體" w:cs="標楷體" w:hint="eastAsia"/>
          <w:sz w:val="28"/>
          <w:szCs w:val="28"/>
        </w:rPr>
        <w:t>.未經機關同意之任何保險契約之變更或終止，無效。但有利於機關者，不在此限。</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0059167C" w:rsidRPr="0059167C">
        <w:rPr>
          <w:rFonts w:ascii="標楷體" w:eastAsia="標楷體" w:cs="標楷體" w:hint="eastAsia"/>
          <w:sz w:val="28"/>
          <w:szCs w:val="28"/>
        </w:rPr>
        <w:t>.附</w:t>
      </w:r>
      <w:r w:rsidRPr="00FB3BC2">
        <w:rPr>
          <w:rFonts w:ascii="標楷體" w:eastAsia="標楷體" w:cs="標楷體" w:hint="eastAsia"/>
          <w:sz w:val="28"/>
          <w:szCs w:val="28"/>
        </w:rPr>
        <w:t>加條款及附加保險如下，但其內容不得限縮本契約對保險之要求（由機關視工程性質，於招標時載明）</w:t>
      </w:r>
      <w:r>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lastRenderedPageBreak/>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Pr>
          <w:rFonts w:ascii="標楷體" w:eastAsia="標楷體" w:cs="標楷體" w:hint="eastAsia"/>
          <w:sz w:val="28"/>
          <w:szCs w:val="28"/>
        </w:rPr>
        <w:t>1</w:t>
      </w:r>
      <w:r w:rsidRPr="0059167C">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w:t>
      </w:r>
      <w:r w:rsidR="00FB3BC2" w:rsidRPr="00FB3BC2">
        <w:rPr>
          <w:rFonts w:ascii="標楷體" w:eastAsia="標楷體" w:cs="標楷體" w:hint="eastAsia"/>
          <w:sz w:val="28"/>
          <w:szCs w:val="28"/>
        </w:rPr>
        <w:t>商依第1款辦理之雇主意外責任保險，其內容如下</w:t>
      </w:r>
      <w:r w:rsidRPr="0059167C">
        <w:rPr>
          <w:rFonts w:ascii="標楷體" w:eastAsia="標楷體" w:cs="標楷體" w:hint="eastAsia"/>
          <w:sz w:val="28"/>
          <w:szCs w:val="28"/>
        </w:rPr>
        <w:t>：（由機關視保險性質擇定或調整後列入招標文件）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sidRPr="00FB3BC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r w:rsidR="00FB3BC2">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w:t>
      </w:r>
      <w:r w:rsidR="00FB3BC2" w:rsidRPr="00FB3BC2">
        <w:rPr>
          <w:rFonts w:ascii="標楷體" w:eastAsia="標楷體" w:cs="標楷體" w:hint="eastAsia"/>
          <w:sz w:val="28"/>
          <w:szCs w:val="28"/>
        </w:rPr>
        <w:t>□新臺幣2,000,000元；□新臺幣3,000,000元；□新臺幣5,000,000元；□新臺幣6,000,000元；□新臺幣＿＿元（由機關於招標時載明；未載明者，為新臺幣5,000,000元）</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w:t>
      </w:r>
      <w:r w:rsidR="00FB3BC2" w:rsidRPr="00FB3BC2">
        <w:rPr>
          <w:rFonts w:ascii="標楷體" w:eastAsia="標楷體" w:cs="標楷體" w:hint="eastAsia"/>
          <w:sz w:val="28"/>
          <w:szCs w:val="28"/>
        </w:rPr>
        <w:t>每一個人體傷或死亡保險金額之＿倍（由機關於招標時載明；未載明者，為5倍）</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w:t>
      </w:r>
      <w:r w:rsidR="00FB3BC2" w:rsidRPr="00FB3BC2">
        <w:rPr>
          <w:rFonts w:ascii="標楷體" w:eastAsia="標楷體" w:cs="標楷體" w:hint="eastAsia"/>
          <w:sz w:val="28"/>
          <w:szCs w:val="28"/>
        </w:rPr>
        <w:t>每一個人體傷或死亡保險金額之＿倍（由機關於招標時載明；未載明者，為10倍）</w:t>
      </w:r>
      <w:r w:rsidRPr="0059167C">
        <w:rPr>
          <w:rFonts w:ascii="標楷體" w:eastAsia="標楷體" w:cs="標楷體" w:hint="eastAsia"/>
          <w:sz w:val="28"/>
          <w:szCs w:val="28"/>
        </w:rPr>
        <w:t>。</w:t>
      </w:r>
    </w:p>
    <w:p w:rsid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3.每一事故之廠商自負額上限：＿＿元。(未載明者為新臺幣10,000元)</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4.保險期間：同前款第7目。</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5.未經機關同意之任何保險契約之變更或終止，無效。</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6.附加條款如下，但其內容不得限縮本契約對保險之要求(由機關視工程性質，於招標時載明)：</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■天災責任附加條款。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□海外責任附加條款。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□擴大受僱人定義附加條款。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■定作人通知附加條款。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□上下班途中附加條款。</w:t>
      </w:r>
    </w:p>
    <w:p w:rsidR="00FB3BC2" w:rsidRPr="0059167C"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(四)廠商辦理之營建機具綜合保險之保險金額應為新品重置價格。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(五)保</w:t>
      </w:r>
      <w:r w:rsidR="00FB3BC2" w:rsidRPr="00FB3BC2">
        <w:rPr>
          <w:rFonts w:ascii="標楷體" w:eastAsia="標楷體" w:cs="標楷體" w:hint="eastAsia"/>
          <w:sz w:val="28"/>
          <w:szCs w:val="28"/>
        </w:rPr>
        <w:t>險範圍不足或未能自保險人獲得足額理賠，其風險及可能之賠償由廠商負擔。但符合第4條第9款約定由機關負擔必要費用之情形（屬機關承擔之風險），不在此限</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六</w:t>
      </w:r>
      <w:r w:rsidRPr="0059167C">
        <w:rPr>
          <w:rFonts w:ascii="標楷體" w:eastAsia="標楷體" w:cs="標楷體" w:hint="eastAsia"/>
          <w:sz w:val="28"/>
          <w:szCs w:val="28"/>
        </w:rPr>
        <w:t>)廠商向保險人索賠所費時間，不得據以請求延長履約期限。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七</w:t>
      </w:r>
      <w:r w:rsidRPr="0059167C">
        <w:rPr>
          <w:rFonts w:ascii="標楷體" w:eastAsia="標楷體" w:cs="標楷體" w:hint="eastAsia"/>
          <w:sz w:val="28"/>
          <w:szCs w:val="28"/>
        </w:rPr>
        <w:t>)廠</w:t>
      </w:r>
      <w:r w:rsidR="006011CD" w:rsidRPr="006011CD">
        <w:rPr>
          <w:rFonts w:ascii="標楷體" w:eastAsia="標楷體" w:cs="標楷體" w:hint="eastAsia"/>
          <w:sz w:val="28"/>
          <w:szCs w:val="28"/>
        </w:rPr>
        <w:t>商未依本契約約定辦理保險者，其損失或損害賠償，由廠商負擔</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八</w:t>
      </w:r>
      <w:r w:rsidRPr="0059167C">
        <w:rPr>
          <w:rFonts w:ascii="標楷體" w:eastAsia="標楷體" w:cs="標楷體" w:hint="eastAsia"/>
          <w:sz w:val="28"/>
          <w:szCs w:val="28"/>
        </w:rPr>
        <w:t>)依法非屬保險人可承保之保險範圍，或非因保費因素卻於國內無保險人願承保，且有保險公會書面佐證者，依第1條第7款辦理。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九</w:t>
      </w:r>
      <w:r w:rsidRPr="0059167C">
        <w:rPr>
          <w:rFonts w:ascii="標楷體" w:eastAsia="標楷體" w:cs="標楷體" w:hint="eastAsia"/>
          <w:sz w:val="28"/>
          <w:szCs w:val="28"/>
        </w:rPr>
        <w:t>)保險單正本1份及繳費收據副本1份，應於辦妥保險後即交機關收執。因不可歸責於廠商之事由致須延長履約期限者，因而增加之保費，由契約雙方另行協議其合理之分擔方式。</w:t>
      </w:r>
    </w:p>
    <w:p w:rsidR="00E518AE"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w:t>
      </w:r>
      <w:r w:rsidR="001C515F" w:rsidRPr="001C515F">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Pr="0059167C">
        <w:rPr>
          <w:rFonts w:ascii="標楷體" w:eastAsia="標楷體" w:cs="標楷體" w:hint="eastAsia"/>
          <w:sz w:val="28"/>
          <w:szCs w:val="28"/>
        </w:rPr>
        <w:t>。</w:t>
      </w:r>
    </w:p>
    <w:p w:rsidR="001C515F" w:rsidRPr="0059167C" w:rsidRDefault="001C515F" w:rsidP="0059167C">
      <w:pPr>
        <w:spacing w:line="240" w:lineRule="atLeast"/>
        <w:ind w:left="840" w:hanging="556"/>
        <w:jc w:val="both"/>
        <w:rPr>
          <w:rFonts w:ascii="標楷體" w:eastAsia="標楷體" w:cs="標楷體"/>
          <w:sz w:val="28"/>
          <w:szCs w:val="28"/>
        </w:rPr>
      </w:pPr>
      <w:r w:rsidRPr="001C515F">
        <w:rPr>
          <w:rFonts w:ascii="標楷體" w:eastAsia="標楷體" w:cs="標楷體" w:hint="eastAsia"/>
          <w:sz w:val="28"/>
          <w:szCs w:val="28"/>
        </w:rPr>
        <w:t>(十一)機關及廠商均應避免發生採購法主管機關訂頒之「常見保險錯誤及缺失態樣」所載情形。</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(一)保證金之發還情形如下（由機關擇定後於招標時載明）：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由機關於招標時載明；未載明者，為非結構物或結構物之保固期滿），且無待解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1.有採購法第50條第1項第3款至第5款情形之一，依同條第2項前段得追償損失者，與追償金額相等之保證金。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lastRenderedPageBreak/>
        <w:t>2.違反採購法第65條規定轉包者，全部保證金。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7.須返還已支領之契約價金而未返還者，與未返還金額相等之保證金。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9.節能績效驗收不合格者，不發還該期履約保證金。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(六)保固保證金及其孳息不予發還之情形，準用第3款至第5款之規定。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6011CD" w:rsidRPr="006011CD">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無記名政府公債繳納者，發還原繳納人；以記名政府公債繳納者，同意塗銷質權登記或公務保證登記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3.以設定質權之金融機構定期存款單繳納者，以質權消滅通知書通知該質權設定之金融機構。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4.以銀行開發或保兌之不可撤銷擔保信用狀繳納者，發還開狀銀行、通知銀行或保兌銀行。但銀行不要求發還或已屆期失效者，得免發還。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w:t>
      </w:r>
      <w:r w:rsidRPr="009D05E7">
        <w:rPr>
          <w:rFonts w:ascii="標楷體" w:eastAsia="標楷體" w:cs="標楷體" w:hint="eastAsia"/>
          <w:sz w:val="28"/>
          <w:szCs w:val="28"/>
        </w:rPr>
        <w:lastRenderedPageBreak/>
        <w:t>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(十四)廠商為優良廠商而減收履約保證金、保固保證金者，其有不發還保證金之情形者，廠商應就不發還金額中屬減收之金額補繳之。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者。已發生扣抵履約保證金之情形者(例如第5條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(一)廠商履約所供應或完成之標的，應符合契約規定，無減少或滅失價值或不適於通常或約定使用之瑕疵，且為新品。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6011CD" w:rsidRPr="006011CD">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w:t>
      </w:r>
      <w:r w:rsidR="006011CD" w:rsidRPr="006011CD">
        <w:rPr>
          <w:rFonts w:ascii="標楷體" w:eastAsia="標楷體" w:cs="標楷體" w:hint="eastAsia"/>
          <w:sz w:val="28"/>
          <w:szCs w:val="28"/>
        </w:rPr>
        <w:lastRenderedPageBreak/>
        <w:t>項目及數量，以確定是否竣工；廠商未依機關通知派代表參加者，仍得予確定。除契約另有約定外，廠商應於竣工後7日內提送工程竣工圖表</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量測次數：＿＿次。</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首次量測起始日為結構物及設備部分驗收合格後次日起，量測期間為＿＿（由機關於招標時載明）。</w:t>
      </w:r>
    </w:p>
    <w:p w:rsidR="009D05E7" w:rsidRPr="009D05E7" w:rsidRDefault="00996F49"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第2次以後各次量測起始日為前次量測期間屆滿之次日起，量測期間為＿＿（由機關於招標時載明）。</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(2)機關應於接獲節能績效報告後＿日（由機關於招標時載明；未載明者，依採購法施行細則第94條規定，為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廠商應就履約標的於＿＿＿＿＿＿＿（場所）、＿＿＿＿＿＿＿（期間）及＿＿＿＿＿（條件）下辦理試車、試運轉或試用測試程序，以作為查驗或驗收之用。試車、試運轉或試用所需費用，由廠商負擔。但另</w:t>
      </w:r>
      <w:r w:rsidRPr="009D05E7">
        <w:rPr>
          <w:rFonts w:ascii="標楷體" w:eastAsia="標楷體" w:cs="標楷體" w:hint="eastAsia"/>
        </w:rPr>
        <w:lastRenderedPageBreak/>
        <w:t>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(九)廠商履約結果經機關初驗或驗收有瑕疵者，機關得要求廠商於＿＿日內（機關未填列者，由主驗人定之，以不逾30日為限）改善、拆除、重作、退貨或換貨（以下簡稱改正）。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(十)廠商不於前款期限內改正、拒絕改正或其瑕疵不能改正，或改正次數逾＿次（由機關於招標時載明；無者免填）仍未能改正者，機關得採行下列措施之一：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(十一)因可歸責於廠商之事由，致履約有瑕疵者，機關除依前2款規定辦理外，並得請求損害賠償。</w:t>
      </w:r>
    </w:p>
    <w:p w:rsidR="006011CD" w:rsidRPr="006011CD" w:rsidRDefault="006011CD" w:rsidP="006011CD">
      <w:pPr>
        <w:pStyle w:val="af0"/>
        <w:spacing w:line="240" w:lineRule="atLeast"/>
        <w:ind w:left="851" w:hanging="567"/>
        <w:rPr>
          <w:rFonts w:ascii="標楷體" w:eastAsia="標楷體" w:cs="標楷體"/>
        </w:rPr>
      </w:pPr>
      <w:r w:rsidRPr="006011CD">
        <w:rPr>
          <w:rFonts w:ascii="標楷體" w:eastAsia="標楷體" w:cs="標楷體" w:hint="eastAsia"/>
        </w:rPr>
        <w:t>(十</w:t>
      </w:r>
      <w:r>
        <w:rPr>
          <w:rFonts w:ascii="標楷體" w:eastAsia="標楷體" w:cs="標楷體" w:hint="eastAsia"/>
        </w:rPr>
        <w:t>二</w:t>
      </w:r>
      <w:r w:rsidRPr="006011CD">
        <w:rPr>
          <w:rFonts w:ascii="標楷體" w:eastAsia="標楷體" w:cs="標楷體" w:hint="eastAsia"/>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6011CD" w:rsidRPr="009D05E7" w:rsidRDefault="006011CD" w:rsidP="006011CD">
      <w:pPr>
        <w:pStyle w:val="af0"/>
        <w:spacing w:line="240" w:lineRule="atLeast"/>
        <w:ind w:left="851" w:firstLine="0"/>
        <w:rPr>
          <w:rFonts w:ascii="標楷體" w:eastAsia="標楷體" w:cs="標楷體"/>
        </w:rPr>
      </w:pPr>
      <w:r w:rsidRPr="006011CD">
        <w:rPr>
          <w:rFonts w:ascii="標楷體" w:eastAsia="標楷體" w:cs="標楷體" w:hint="eastAsia"/>
        </w:rPr>
        <w:lastRenderedPageBreak/>
        <w:t>驗收完成後，廠商應於收到機關書面通知之計分結果後，確實檢視各項計分內容及結果，是否與實際履約情形相符。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(一)資料內容：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□其他：＿＿＿＿＿。</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3.保固期間操作與維護資料之更新，應以書面提送。各項更新資料，包括定期服務報告，均應註明契約名稱及編號。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lastRenderedPageBreak/>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2.廠商須於竣工前＿天（由機關於招標時載明；未載明者，為15天），提出＿份（由機關於招標時載明；未載明者，為5份）經機關核可之操作與維護資料及教育訓練計畫。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3.廠商應於竣工前提供最新之操作與維護（修）手冊、圖說、定期服務資料及其他與設備相關之資料＿份（由機關於招標時載明；未載明者，為5份），使接管單位有足夠能力進行操作及維護（修）工作。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(三)在教育訓練開始時，廠商應將所有操作與維護資料備妥，並於驗收前依核可之教育訓練計畫，完成對機關或接管單位指派人員之訓練。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(一)保固期之認定：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2.期間：為第2條所載維護保養工作期間再加計__年(由機關於招標時載明；未載明者，保固期間與維護保養工作期間相同）。</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lastRenderedPageBreak/>
        <w:t>(二)本條所稱瑕疵，包括損裂、坍塌、損壞、功能或效益不符合契約規定等。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(四)為釐清發生瑕疵之原因或其責任歸屬，機關得委託公正之第三人進行檢驗或調查工作，其結果如證明瑕疵係因可歸責於廠商之事由所致，廠商應負擔檢驗或調查工作所需之費用。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(一)逾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lastRenderedPageBreak/>
        <w:t>(2)契約或主驗人指定之限期改正日數（機關得於招標時刪除此部分文字）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w:t>
      </w:r>
      <w:r w:rsidR="003B0E48" w:rsidRPr="003B0E48">
        <w:rPr>
          <w:rFonts w:ascii="標楷體" w:eastAsia="標楷體" w:cs="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額以每日依契約價金總額計算之數額為上限</w:t>
      </w:r>
      <w:r w:rsidRPr="00045CBF">
        <w:rPr>
          <w:rFonts w:ascii="標楷體" w:eastAsia="標楷體" w:cs="標楷體" w:hint="eastAsia"/>
          <w:sz w:val="28"/>
          <w:szCs w:val="28"/>
        </w:rPr>
        <w:t>。</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(三)逾期違約金為損害賠償額預定性違約金，其總額（含逾期未改正之違約金）以契約價金總額之＿%（由機關於招標時載明，但不高於20%；未載明者，為20%）為上限，且不計入第19條第8款之賠償責任上限金額內。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3.墜機、沉船、交通中斷或道路、港口冰封。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(五)前款不可抗力或不可歸責事由發生或結束後，其屬可繼續履約之情形者，應繼續履約，並採行必要措施以降低其所造成之不利影響或損害。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(六)廠商履約有遲延者，在遲延中，對於因不可抗力而生之損害，亦應負責。但經廠商證明縱不遲延履約，而仍不免發生損害者，不在此限。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(七)契約訂有分段進度及最後履約期限，且均訂有逾期違約金者，屬分段完工使用或移交之情形，其逾期違約金之計算原則如下：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lastRenderedPageBreak/>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4.分段完工期限與其他採購契約之進行有關者，逾分段進度，得個別計算違約金，不受前目但書限制。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(八)契約訂有分段進度及最後履約期限，且均訂有逾期違約金者，屬全部完工後使用或移交之情形，其逾期違約金之計算原則如下：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(一)廠商應擔保第三人就履約標的，對於機關不得主張任何權利。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□其他：＿＿＿＿＿＿＿＿＿＿＿（內容由機關於招標時載明）。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w:t>
      </w:r>
      <w:r w:rsidRPr="00061EC1">
        <w:rPr>
          <w:rFonts w:ascii="標楷體" w:eastAsia="標楷體" w:cs="標楷體" w:hint="eastAsia"/>
          <w:sz w:val="28"/>
          <w:szCs w:val="28"/>
        </w:rPr>
        <w:lastRenderedPageBreak/>
        <w:t>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(九)履約及賠償連帶保證廠商應保證得標廠商依契約履行義務，如有不能履約情事，即續負履行義務，並就機關因此所生損害，負連帶賠償責任。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lastRenderedPageBreak/>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(十五)廠商履約期間所知悉之機關機密或任何不公開之文書、圖畫、消息、物品或其他資訊，均應保密，不得洩漏。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(三)連帶保證廠商接辦後，應就下列事項釐清或確認，並以書面提報機關同意：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3.工程預付款扣回方式。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4.已施作未請領工程款廠商是否同意由其請領；同意者，其證明文件。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5.工程款請領發票之開立及撥付方式。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契約原有項目，因機關要求契約變更，致其價格或施工條件改變，就該等項目另行議價。新增工作中如包括原有契約項目，經廠商舉證依原單價施作顯失公平者，亦同。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lastRenderedPageBreak/>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一者，廠商得敘明理由，檢附規格、功能、效益及價格比較表，徵得機關書面同意後，以其他規格、功能及效益相同或較優者代之。但不得據以增加契約總價金。其因而減省廠商履約費用者，應自契約價金中扣除，或移供其他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3.較契約原標示者更優或對機關更有利。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請統包廠商投標時提出主要建材及設備廠牌明細表。(註：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(一)廠商履約有下列情形之一者，機關得以書面通知廠商終止契約或解除契約之部分或全部，且不補償廠商因此所生之損失：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可歸責於廠商之事由，致延誤履約期限，有下列情形者（由機關於招標時勾選；未勾選者，為第1選項）：</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□履約進度落後＿%(由機關於招標時載明；未載明者為20%)以上，且日數達10日以上。百分比之計算方式如下：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11.廠商未依契約規定履約，自接獲機關書面通知次日起10日內或書面通知所載較長期限內，仍未改正者。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w:t>
      </w:r>
      <w:r w:rsidRPr="00377AE1">
        <w:rPr>
          <w:rFonts w:ascii="標楷體" w:eastAsia="標楷體" w:cs="標楷體" w:hint="eastAsia"/>
          <w:sz w:val="28"/>
          <w:szCs w:val="28"/>
        </w:rPr>
        <w:lastRenderedPageBreak/>
        <w:t>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(六)依前款規定終止契約者，廠商於接獲機關通知前已完成且可使用之履約標的，依契約價金給付；僅部分完成尚未能使用之履約標的，機關得擇下列方式之一洽廠商為之：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(七)廠商未依契約規定履約者，機關得隨時通知廠商部分或全部暫停執行，至情況改正後方准恢復履約。廠商不得就暫停執行請求延長履約期限或增加契約價金。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2.暫停執行期間累計逾＿個月（由機關於招標時合理訂定，如未填寫，則為2個月）者，機關應先支付已依機關指示由機關取得所有權之設備。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w:t>
      </w:r>
      <w:r w:rsidR="003B0E48" w:rsidRPr="003B0E48">
        <w:rPr>
          <w:rFonts w:ascii="標楷體" w:eastAsia="標楷體" w:cs="標楷體" w:hint="eastAsia"/>
          <w:sz w:val="28"/>
          <w:szCs w:val="28"/>
        </w:rPr>
        <w:t>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商得向機關請求加計年息＿%（由機關於招標時合理訂定，如未填寫，則依機關簽約日中華郵政股份有限公司牌告一年期郵政定期儲</w:t>
      </w:r>
      <w:r w:rsidR="00045CBF" w:rsidRPr="00045CBF">
        <w:rPr>
          <w:rFonts w:ascii="標楷體" w:eastAsia="標楷體" w:cs="標楷體" w:hint="eastAsia"/>
          <w:sz w:val="28"/>
          <w:szCs w:val="28"/>
        </w:rPr>
        <w:lastRenderedPageBreak/>
        <w:t>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2.廠商得於通知機關＿個月後（由機關於招標時合理訂定，如未填寫，則為1個月）暫停或減緩施工進度、依第7條第3款規定，申請延長履約期限；廠商因此增加之必要費用，由機關負擔。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3.延遲付款達＿個月（由機關於招標時合理訂定，如未填寫，則為3個月）者，廠商得通知機關終止或解除部分或全部契約，並得向機關請求賠償因契約終止或解除而生之損害。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(一)機關與廠商因履約而生爭議者，應依法令及契約規定，考量公共利益及公平合理，本誠信和諧，盡力協調解決之。其未能達成協議者，得以下列方式處理之：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，並以□機關；□本工程（由機關於招標時勾選；未勾選者，為機關）所在地之地方法院為第一審管轄法院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lastRenderedPageBreak/>
        <w:t>(二)</w:t>
      </w:r>
      <w:r w:rsidR="00E0236F" w:rsidRPr="00E0236F">
        <w:rPr>
          <w:rFonts w:ascii="標楷體" w:eastAsia="標楷體" w:cs="標楷體" w:hint="eastAsia"/>
          <w:sz w:val="28"/>
          <w:szCs w:val="28"/>
        </w:rPr>
        <w:t>依前款第2目後段或第3目提付仲裁者，約定如下：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4.以□機關所在地；□本工程所在地；□其他：＿＿為仲裁地（由機關於招標時載明；未載明者，為機關所在地）。</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5.除契約雙方另有協議外，仲裁程序應公開之，仲裁判斷書雙方均得公開，並同意仲裁機構公開於其網站。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6.仲裁程序應使用□國語及中文正體字；□其他語文：＿＿＿。(由機關於招標時載明；未載明者，為國語及中文正體字)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7.機關□同意；□不同意（由機關於招標時勾選；未勾選者，為不同意）仲裁庭適用衡平原則為判斷。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(1)當事人雙方應於協議成立爭議處理小組之次日起10日內，各自提出5位以上(含本數)之名單，交予對方。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w:t>
      </w:r>
      <w:r w:rsidRPr="00744ECC">
        <w:rPr>
          <w:rFonts w:ascii="標楷體" w:eastAsia="標楷體" w:cs="標楷體" w:hint="eastAsia"/>
          <w:sz w:val="28"/>
          <w:szCs w:val="28"/>
        </w:rPr>
        <w:lastRenderedPageBreak/>
        <w:t>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(3)當事人之一方未依(1)提出名單者，為無法合意成立爭議處理小組。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(1)二位委員經選定之次日起10日內，由雙方或雙方選定之委員自前目(1)名單中共推1人作為召集委員。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w:t>
      </w:r>
      <w:r w:rsidR="00EC6F15" w:rsidRPr="002E4490">
        <w:rPr>
          <w:rFonts w:ascii="標楷體" w:eastAsia="標楷體" w:cs="標楷體" w:hint="eastAsia"/>
          <w:color w:val="FF0000"/>
          <w:sz w:val="28"/>
          <w:szCs w:val="28"/>
          <w:u w:val="single"/>
        </w:rPr>
        <w:t>行政院公共工程委員會</w:t>
      </w:r>
      <w:r w:rsidR="00EC6F15" w:rsidRPr="002E4490">
        <w:rPr>
          <w:rFonts w:ascii="標楷體" w:eastAsia="標楷體" w:cs="標楷體" w:hint="eastAsia"/>
          <w:color w:val="FF0000"/>
          <w:sz w:val="28"/>
          <w:szCs w:val="28"/>
        </w:rPr>
        <w:t>；地址：</w:t>
      </w:r>
      <w:r w:rsidR="00EC6F15" w:rsidRPr="002E4490">
        <w:rPr>
          <w:rFonts w:ascii="標楷體" w:eastAsia="標楷體" w:cs="標楷體" w:hint="eastAsia"/>
          <w:color w:val="FF0000"/>
          <w:sz w:val="28"/>
          <w:szCs w:val="28"/>
          <w:u w:val="single"/>
        </w:rPr>
        <w:t xml:space="preserve"> 11010臺北市信義區松仁路3號9樓</w:t>
      </w:r>
      <w:r w:rsidR="00EC6F15" w:rsidRPr="002E4490">
        <w:rPr>
          <w:rFonts w:ascii="標楷體" w:eastAsia="標楷體" w:cs="標楷體" w:hint="eastAsia"/>
          <w:color w:val="FF0000"/>
          <w:sz w:val="28"/>
          <w:szCs w:val="28"/>
        </w:rPr>
        <w:t>；電話：</w:t>
      </w:r>
      <w:r w:rsidR="00EC6F15" w:rsidRPr="002E4490">
        <w:rPr>
          <w:rFonts w:ascii="標楷體" w:eastAsia="標楷體" w:cs="標楷體" w:hint="eastAsia"/>
          <w:color w:val="FF0000"/>
          <w:sz w:val="28"/>
          <w:szCs w:val="28"/>
          <w:u w:val="single"/>
        </w:rPr>
        <w:t>02-87897500</w:t>
      </w:r>
      <w:r w:rsidR="00EC6F15" w:rsidRPr="002E4490">
        <w:rPr>
          <w:rFonts w:ascii="標楷體" w:eastAsia="標楷體" w:cs="標楷體" w:hint="eastAsia"/>
          <w:color w:val="FF0000"/>
          <w:sz w:val="28"/>
          <w:szCs w:val="28"/>
        </w:rPr>
        <w:t>。</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2.廠商因爭議而暫停履約，其經爭議處理結果被認定無理由者，不得</w:t>
      </w:r>
      <w:r w:rsidRPr="0013621F">
        <w:rPr>
          <w:rFonts w:ascii="標楷體" w:eastAsia="標楷體" w:cs="標楷體" w:hint="eastAsia"/>
          <w:sz w:val="28"/>
          <w:szCs w:val="28"/>
        </w:rPr>
        <w:lastRenderedPageBreak/>
        <w:t>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)本契約以中華民國法律為準據法。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(一)廠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(四)機關與廠商間之履約事項，其涉及國際運輸或信用狀等事項，契約未予載明者，依國際貿易慣例。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工程企字第10100017900號函（公開於工程會全球資訊網http://www.pcc.gov.tw/法令規章/政府採購法規/採購法相關解釋函），廠商及其人員應遵守法令規定，善盡職責及履行契約義務，以免觸犯法令或違反契約規定而受處罰。</w:t>
      </w:r>
    </w:p>
    <w:p w:rsidR="00744ECC" w:rsidRP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A651BB" w:rsidRPr="00A028CC" w:rsidRDefault="00A651BB" w:rsidP="00A651BB">
      <w:pPr>
        <w:pStyle w:val="02-"/>
      </w:pPr>
      <w:r w:rsidRPr="00744ECC">
        <w:rPr>
          <w:rFonts w:hint="eastAsia"/>
        </w:rPr>
        <w:t>(十一)</w:t>
      </w:r>
      <w:r w:rsidRPr="00A028CC">
        <w:rPr>
          <w:rFonts w:hint="eastAsia"/>
        </w:rPr>
        <w:t>廠商內部揭弊者保護制度及機關處理方式：</w:t>
      </w:r>
    </w:p>
    <w:p w:rsidR="00A651BB" w:rsidRPr="00A028CC" w:rsidRDefault="00A651BB" w:rsidP="00A651BB">
      <w:pPr>
        <w:pStyle w:val="03-"/>
        <w:rPr>
          <w:spacing w:val="-4"/>
        </w:rPr>
      </w:pPr>
      <w:r w:rsidRPr="00A028CC">
        <w:t>1.</w:t>
      </w:r>
      <w:r w:rsidRPr="00A028CC">
        <w:rPr>
          <w:rFonts w:hint="eastAsia"/>
        </w:rPr>
        <w:t>廠商人員（包括勞工及其主管）針對本採購案發現其雇主、所屬員工或機關人員（包括代理或代表機關處理</w:t>
      </w:r>
      <w:r>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w:t>
      </w:r>
      <w:r w:rsidRPr="00A028CC">
        <w:rPr>
          <w:rFonts w:hint="eastAsia"/>
        </w:rPr>
        <w:lastRenderedPageBreak/>
        <w:t>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A651BB" w:rsidRPr="00A028CC" w:rsidRDefault="00A651BB" w:rsidP="00A651BB">
      <w:pPr>
        <w:pStyle w:val="03-"/>
        <w:rPr>
          <w:spacing w:val="-4"/>
        </w:rPr>
      </w:pPr>
      <w:r w:rsidRPr="00A028CC">
        <w:rPr>
          <w:rFonts w:hint="eastAsia"/>
          <w:spacing w:val="-4"/>
        </w:rPr>
        <w:t>2.廠商人員之揭弊內容有下列情形之一者，仍得受前目之保護：</w:t>
      </w:r>
    </w:p>
    <w:p w:rsidR="00A651BB" w:rsidRPr="00A028CC" w:rsidRDefault="00A651BB" w:rsidP="00A651BB">
      <w:pPr>
        <w:pStyle w:val="04-1"/>
      </w:pPr>
      <w:r w:rsidRPr="00A028CC">
        <w:t>(1)</w:t>
      </w:r>
      <w:r w:rsidRPr="00A028CC">
        <w:rPr>
          <w:rFonts w:hint="eastAsia"/>
        </w:rPr>
        <w:t>所揭露之內容無法證實。但明顯虛偽不實或揭弊行為經以誣告、偽證罪緩起訴或判決有罪者，不在此限。</w:t>
      </w:r>
    </w:p>
    <w:p w:rsidR="00A651BB" w:rsidRPr="00A028CC" w:rsidRDefault="00A651BB" w:rsidP="00A651BB">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A651BB" w:rsidRPr="00A028CC" w:rsidRDefault="00A651BB" w:rsidP="00A651BB">
      <w:pPr>
        <w:pStyle w:val="03-"/>
        <w:rPr>
          <w:spacing w:val="-4"/>
        </w:rPr>
      </w:pPr>
      <w:r w:rsidRPr="00A028CC">
        <w:rPr>
          <w:rFonts w:hint="eastAsia"/>
          <w:spacing w:val="-4"/>
        </w:rPr>
        <w:t>3.廠商內部訂有禁止所屬員工揭弊條款者，該約定於本採購案無效。</w:t>
      </w:r>
    </w:p>
    <w:p w:rsidR="00A651BB" w:rsidRPr="0064183F" w:rsidRDefault="00A651BB" w:rsidP="00A651BB">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rsidR="00E518AE" w:rsidRPr="0013621F" w:rsidRDefault="00A651BB" w:rsidP="00A651BB">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w:t>
      </w:r>
      <w:r>
        <w:rPr>
          <w:rFonts w:ascii="標楷體" w:eastAsia="標楷體" w:cs="標楷體" w:hint="eastAsia"/>
          <w:sz w:val="28"/>
          <w:szCs w:val="28"/>
        </w:rPr>
        <w:t>十二</w:t>
      </w:r>
      <w:r w:rsidRPr="00744ECC">
        <w:rPr>
          <w:rFonts w:ascii="標楷體" w:eastAsia="標楷體" w:cs="標楷體" w:hint="eastAsia"/>
          <w:sz w:val="28"/>
          <w:szCs w:val="28"/>
        </w:rPr>
        <w:t>)</w:t>
      </w:r>
      <w:r w:rsidRPr="0013621F">
        <w:rPr>
          <w:rFonts w:ascii="標楷體" w:eastAsia="標楷體" w:cs="標楷體" w:hint="eastAsia"/>
          <w:sz w:val="28"/>
          <w:szCs w:val="28"/>
        </w:rPr>
        <w:t>本契約未載明之事項，依採購法及民法等相關法令。</w:t>
      </w:r>
      <w:bookmarkStart w:id="0" w:name="_GoBack"/>
      <w:bookmarkEnd w:id="0"/>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r w:rsidRPr="000227C8">
        <w:rPr>
          <w:rFonts w:ascii="標楷體" w:eastAsia="標楷體" w:cs="標楷體" w:hint="eastAsia"/>
          <w:sz w:val="28"/>
          <w:szCs w:val="28"/>
        </w:rPr>
        <w:t>（</w:t>
      </w:r>
      <w:r>
        <w:rPr>
          <w:rFonts w:ascii="標楷體" w:eastAsia="標楷體" w:cs="標楷體" w:hint="eastAsia"/>
          <w:sz w:val="28"/>
          <w:szCs w:val="28"/>
        </w:rPr>
        <w:t>101.5.28</w:t>
      </w:r>
      <w:r w:rsidRPr="000227C8">
        <w:rPr>
          <w:rFonts w:ascii="標楷體" w:eastAsia="標楷體" w:cs="標楷體" w:hint="eastAsia"/>
          <w:sz w:val="28"/>
          <w:szCs w:val="28"/>
        </w:rPr>
        <w:t>初版）</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凡工程施工場所，除另有規定外，應於施工基地四周設置圍牆（籬），鷹架外部應加防護網圍護，以防止物料向下飛散或墜落，並應設置行人安全走廊及消防設備。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之荷重無顯著變形及各類材質尺寸之規定。惟特殊設計之工作架台、工作車等護欄，經安全檢核無虞者不在此限。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施工架斜籬搭設、直井或人孔局限空間作業、吊裝台吊運等特殊高處作業，應一併使用背負式安全帶及捲揚式防墜器。</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hint="eastAsia"/>
            <w:sz w:val="28"/>
            <w:szCs w:val="28"/>
          </w:rPr>
          <w:t>1.5公尺</w:t>
        </w:r>
      </w:smartTag>
      <w:r w:rsidRPr="00F0119C">
        <w:rPr>
          <w:rFonts w:ascii="標楷體" w:eastAsia="標楷體" w:hint="eastAsia"/>
          <w:sz w:val="28"/>
          <w:szCs w:val="28"/>
        </w:rPr>
        <w:t>者，均應設置擋土支撐或開挖緩坡；但地質特殊，提出替代方案經監造單位/工程司、機關同意者，得依替代方案施作。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其他提升勞工安全衛生相關事項：＿＿＿＿(由機關依工程規模及性質於招標時敘明)。</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勞工安全衛生人員未確實執行職務，或未實際常駐工地執行業務，或工程施工品質查核為丙等，可歸責於勞安人員者，機關得通知廠商於＿＿日內撤換其勞安人員。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廠商有下列情事之一者，機關得視其情節輕重予以警告、依第11條第16款處理，或依第22條第1款終止或解除契約：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不符法令規定，或未依核備之施工計畫書執行，經機關通知限期改正，屆期仍未改正。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因廠商施工場所依契約文件規定應有之安全衛生設施欠缺或不良，致發生重大職業災害，經勞動檢查機構依法通知停工並認定可歸責於廠商者，為採購法第101條第1項第8款之情形之一。</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3B0E48" w:rsidP="00BE41AC">
      <w:pPr>
        <w:numPr>
          <w:ilvl w:val="0"/>
          <w:numId w:val="32"/>
        </w:numPr>
        <w:spacing w:line="240" w:lineRule="atLeast"/>
        <w:jc w:val="both"/>
        <w:textDirection w:val="lrTbV"/>
        <w:rPr>
          <w:rFonts w:ascii="標楷體" w:eastAsia="標楷體"/>
          <w:sz w:val="28"/>
          <w:szCs w:val="28"/>
        </w:rPr>
      </w:pPr>
      <w:r w:rsidRPr="003B0E48">
        <w:rPr>
          <w:rFonts w:ascii="標楷體" w:eastAsia="標楷體" w:hint="eastAsia"/>
          <w:sz w:val="28"/>
          <w:szCs w:val="28"/>
        </w:rPr>
        <w:t>人員及機具</w:t>
      </w:r>
      <w:r w:rsidR="00BE41AC" w:rsidRPr="00BE41AC">
        <w:rPr>
          <w:rFonts w:ascii="標楷體" w:eastAsia="標楷體" w:hint="eastAsia"/>
          <w:sz w:val="28"/>
          <w:szCs w:val="28"/>
        </w:rPr>
        <w:t>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w:t>
      </w:r>
      <w:r w:rsidR="003B0E48" w:rsidRPr="003B0E48">
        <w:rPr>
          <w:rFonts w:ascii="標楷體" w:eastAsia="標楷體" w:hint="eastAsia"/>
          <w:sz w:val="28"/>
          <w:szCs w:val="28"/>
        </w:rPr>
        <w:t>投保勞工保險、勞工職業災害保險之勞工（應依第2.2點辦理報備）</w:t>
      </w:r>
      <w:r w:rsidRPr="00BE41AC">
        <w:rPr>
          <w:rFonts w:ascii="標楷體" w:eastAsia="標楷體" w:hint="eastAsia"/>
          <w:sz w:val="28"/>
          <w:szCs w:val="28"/>
        </w:rPr>
        <w:t>。</w:t>
      </w:r>
    </w:p>
    <w:p w:rsid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未具合格證之移動式起重機、車輛機械及操作人員。</w:t>
      </w:r>
    </w:p>
    <w:p w:rsidR="003B0E48" w:rsidRPr="003B0E48"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未依第2.4點登記之人員（第2.4點未勾選者，本點不適用）。</w:t>
      </w:r>
    </w:p>
    <w:p w:rsidR="003B0E48" w:rsidRPr="00590B1A" w:rsidRDefault="00590B1A"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590B1A">
        <w:rPr>
          <w:rFonts w:ascii="標楷體" w:eastAsia="標楷體" w:hAnsi="標楷體" w:hint="eastAsia"/>
          <w:sz w:val="28"/>
          <w:szCs w:val="28"/>
        </w:rPr>
        <w:t>涉關鍵基礎設施(或機關指定之設施)，未</w:t>
      </w:r>
      <w:r w:rsidRPr="00590B1A">
        <w:rPr>
          <w:rFonts w:ascii="標楷體" w:eastAsia="標楷體" w:hAnsi="標楷體" w:hint="eastAsia"/>
          <w:color w:val="FF0000"/>
          <w:sz w:val="28"/>
          <w:szCs w:val="28"/>
          <w:u w:val="single"/>
        </w:rPr>
        <w:t>通過機關要求適任性查核</w:t>
      </w:r>
      <w:r w:rsidRPr="00590B1A">
        <w:rPr>
          <w:rFonts w:ascii="標楷體" w:eastAsia="標楷體" w:hAnsi="標楷體" w:hint="eastAsia"/>
          <w:sz w:val="28"/>
          <w:szCs w:val="28"/>
        </w:rPr>
        <w:t>之人員。</w:t>
      </w:r>
    </w:p>
    <w:p w:rsidR="003B0E48" w:rsidRPr="00590B1A" w:rsidRDefault="00590B1A"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590B1A">
        <w:rPr>
          <w:rFonts w:ascii="標楷體" w:eastAsia="標楷體" w:hAnsi="標楷體" w:hint="eastAsia"/>
          <w:sz w:val="28"/>
          <w:szCs w:val="28"/>
        </w:rPr>
        <w:t>工程開工前，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契約施工期間，廠商應指派安全衛生人員於每日施工前辦理下列事項，並記載於施工日誌及回報監造單位</w:t>
      </w:r>
      <w:r w:rsidRPr="003B0E48">
        <w:rPr>
          <w:rFonts w:ascii="標楷體" w:eastAsia="標楷體"/>
          <w:sz w:val="28"/>
          <w:szCs w:val="28"/>
        </w:rPr>
        <w:t>/</w:t>
      </w:r>
      <w:r w:rsidRPr="003B0E48">
        <w:rPr>
          <w:rFonts w:ascii="標楷體" w:eastAsia="標楷體" w:hint="eastAsia"/>
          <w:sz w:val="28"/>
          <w:szCs w:val="28"/>
        </w:rPr>
        <w:t>工程司：</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勤前教育（包含：工地預防災變及危害告知）。</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檢查工作場所新進勞工是否提報第2.2點約定之勞工保險資料及安全衛生教育訓練紀錄。</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檢查勞工個人防護具。</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ab/>
        <w:t>廠商未完成上開事項，不得要求勞工進場施工。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□人員進入工作場所應予登記，登記資料應包含勞工姓名與隸屬廠商等，該登記文件應逐月送交監造單位</w:t>
      </w:r>
      <w:r w:rsidRPr="003B0E48">
        <w:rPr>
          <w:rFonts w:ascii="標楷體" w:eastAsia="標楷體"/>
          <w:sz w:val="28"/>
          <w:szCs w:val="28"/>
        </w:rPr>
        <w:t>/</w:t>
      </w:r>
      <w:r w:rsidRPr="003B0E48">
        <w:rPr>
          <w:rFonts w:ascii="標楷體" w:eastAsia="標楷體" w:hint="eastAsia"/>
          <w:sz w:val="28"/>
          <w:szCs w:val="28"/>
        </w:rPr>
        <w:t>工程司備查，且機關及監造單位</w:t>
      </w:r>
      <w:r w:rsidRPr="003B0E48">
        <w:rPr>
          <w:rFonts w:ascii="標楷體" w:eastAsia="標楷體"/>
          <w:sz w:val="28"/>
          <w:szCs w:val="28"/>
        </w:rPr>
        <w:t>/</w:t>
      </w:r>
      <w:r w:rsidRPr="003B0E48">
        <w:rPr>
          <w:rFonts w:ascii="標楷體" w:eastAsia="標楷體" w:hint="eastAsia"/>
          <w:sz w:val="28"/>
          <w:szCs w:val="28"/>
        </w:rPr>
        <w:t>工程司得隨時抽查。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廠商使用之柴油車輛，應符合空氣污染物排放標準。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廠商使用以下車輛，應裝設道路交通安全規則規定之行車視野輔助系統等相關安全裝置：（由機關於招標時載明；未載明者無。109年1月1日起應依前開規則辦理）</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□總重量逾3.5公噸之貨車。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□混凝土預拌車及總重量20公噸以上之貨車（包括聯結車）。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□其他：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□關鍵基礎設施(或機關指定之設施)人員管制特別約定：</w:t>
      </w:r>
    </w:p>
    <w:p w:rsidR="003B0E48" w:rsidRPr="00590B1A" w:rsidRDefault="00590B1A"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590B1A">
        <w:rPr>
          <w:rFonts w:ascii="標楷體" w:eastAsia="標楷體" w:hAnsi="標楷體" w:hint="eastAsia"/>
          <w:sz w:val="28"/>
          <w:szCs w:val="28"/>
        </w:rPr>
        <w:lastRenderedPageBreak/>
        <w:t>本採購履約標的涉關鍵基礎設施(或機關指定之設施)，廠商及分包廠商之履約人員於進場或參與工作前，應</w:t>
      </w:r>
      <w:r w:rsidRPr="00590B1A">
        <w:rPr>
          <w:rFonts w:ascii="標楷體" w:eastAsia="標楷體" w:hAnsi="標楷體" w:hint="eastAsia"/>
          <w:color w:val="FF0000"/>
          <w:sz w:val="28"/>
          <w:szCs w:val="28"/>
          <w:u w:val="single"/>
        </w:rPr>
        <w:t>配合機關之要求辦理適任性查核</w:t>
      </w:r>
      <w:r w:rsidRPr="00590B1A">
        <w:rPr>
          <w:rFonts w:ascii="標楷體" w:eastAsia="標楷體" w:hAnsi="標楷體" w:hint="eastAsia"/>
          <w:sz w:val="28"/>
          <w:szCs w:val="28"/>
        </w:rPr>
        <w:t>經機關審核同意</w:t>
      </w:r>
      <w:r w:rsidRPr="00590B1A">
        <w:rPr>
          <w:rFonts w:ascii="標楷體" w:eastAsia="標楷體" w:hAnsi="標楷體" w:hint="eastAsia"/>
          <w:color w:val="FF0000"/>
          <w:sz w:val="28"/>
          <w:szCs w:val="28"/>
          <w:u w:val="single"/>
        </w:rPr>
        <w:t>者</w:t>
      </w:r>
      <w:r w:rsidRPr="00590B1A">
        <w:rPr>
          <w:rFonts w:ascii="標楷體" w:eastAsia="標楷體" w:hAnsi="標楷體" w:hint="eastAsia"/>
          <w:color w:val="FF0000"/>
          <w:sz w:val="28"/>
          <w:szCs w:val="28"/>
        </w:rPr>
        <w:t>，</w:t>
      </w:r>
      <w:r w:rsidRPr="00590B1A">
        <w:rPr>
          <w:rFonts w:ascii="標楷體" w:eastAsia="標楷體" w:hAnsi="標楷體" w:hint="eastAsia"/>
          <w:sz w:val="28"/>
          <w:szCs w:val="28"/>
        </w:rPr>
        <w:t>始得進場或參與工作。屬臨時性進場者（例如送貨或預拌混凝土車司機及其隨車人員）得免</w:t>
      </w:r>
      <w:r w:rsidRPr="00590B1A">
        <w:rPr>
          <w:rFonts w:ascii="標楷體" w:eastAsia="標楷體" w:hAnsi="標楷體" w:hint="eastAsia"/>
          <w:color w:val="FF0000"/>
          <w:sz w:val="28"/>
          <w:szCs w:val="28"/>
          <w:u w:val="single"/>
        </w:rPr>
        <w:t>辦理查核</w:t>
      </w:r>
      <w:r w:rsidRPr="00590B1A">
        <w:rPr>
          <w:rFonts w:ascii="標楷體" w:eastAsia="標楷體" w:hAnsi="標楷體" w:hint="eastAsia"/>
          <w:sz w:val="28"/>
          <w:szCs w:val="28"/>
        </w:rPr>
        <w:t>，但應接受機關或監造單位人員全程陪同或監督管理。</w:t>
      </w:r>
    </w:p>
    <w:p w:rsidR="00BE41AC" w:rsidRPr="00BE41AC"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廠商及分包廠商之履約人員執行工作，應接受機關或監造單位人員全程陪同或監督管理。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w:t>
      </w:r>
      <w:r w:rsidRPr="00BE41AC">
        <w:rPr>
          <w:rFonts w:ascii="標楷體" w:eastAsia="標楷體" w:hint="eastAsia"/>
          <w:sz w:val="28"/>
          <w:szCs w:val="28"/>
        </w:rPr>
        <w:lastRenderedPageBreak/>
        <w:t>佈設並據以估驗計價。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已施工完成定作物之管理。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協調相關廠商研商施工配合事項。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會同監造單位/工程司勘研契約變更計畫。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工地週邊地區交通之維護及疏導事項。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工地週邊協調事項：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加強工地週邊地區的警告標誌與宣導。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與工地週邊地區鄰里辦公處暨社區加強聯繫。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w:t>
      </w:r>
      <w:r w:rsidRPr="00BE41AC">
        <w:rPr>
          <w:rFonts w:ascii="標楷體" w:eastAsia="標楷體" w:hint="eastAsia"/>
          <w:sz w:val="28"/>
          <w:szCs w:val="28"/>
        </w:rPr>
        <w:lastRenderedPageBreak/>
        <w:t>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BE41AC">
          <w:rPr>
            <w:rFonts w:ascii="標楷體" w:eastAsia="標楷體" w:hint="eastAsia"/>
            <w:sz w:val="28"/>
            <w:szCs w:val="28"/>
          </w:rPr>
          <w:t>75公分</w:t>
        </w:r>
      </w:smartTag>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w:t>
      </w:r>
      <w:r w:rsidR="003B0E48" w:rsidRPr="003B0E48">
        <w:rPr>
          <w:rFonts w:ascii="標楷體" w:eastAsia="標楷體" w:hint="eastAsia"/>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BE41AC">
        <w:rPr>
          <w:rFonts w:ascii="標楷體" w:eastAsia="標楷體" w:hint="eastAsia"/>
          <w:sz w:val="28"/>
          <w:szCs w:val="28"/>
        </w:rPr>
        <w:t>。</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w:t>
      </w:r>
      <w:r w:rsidR="003B0E48" w:rsidRPr="003B0E48">
        <w:rPr>
          <w:rFonts w:ascii="標楷體" w:eastAsia="標楷體" w:hint="eastAsia"/>
          <w:sz w:val="28"/>
          <w:szCs w:val="28"/>
        </w:rPr>
        <w:t>核金額以上之工程，應增列品質管理人員、安全衛生人員姓名與電話、工程透視圖或平面位置圖等</w:t>
      </w:r>
      <w:r w:rsidRPr="00BE41AC">
        <w:rPr>
          <w:rFonts w:ascii="標楷體" w:eastAsia="標楷體" w:hint="eastAsia"/>
          <w:sz w:val="28"/>
          <w:szCs w:val="28"/>
        </w:rPr>
        <w:t>。</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w:t>
      </w:r>
      <w:r w:rsidR="003B0E48" w:rsidRPr="003B0E48">
        <w:rPr>
          <w:rFonts w:ascii="標楷體" w:eastAsia="標楷體" w:hint="eastAsia"/>
          <w:sz w:val="28"/>
          <w:szCs w:val="28"/>
        </w:rPr>
        <w:t>額之工程，應再增列工程效益等</w:t>
      </w:r>
      <w:r w:rsidRPr="00BE41AC">
        <w:rPr>
          <w:rFonts w:ascii="標楷體" w:eastAsia="標楷體" w:hint="eastAsia"/>
          <w:sz w:val="28"/>
          <w:szCs w:val="28"/>
        </w:rPr>
        <w:t>。</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□混凝土鑽心試體抗壓強度試驗。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□水硬性水泥墁料抗壓強度試驗。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□水泥混凝土粗細粒料篩分析(適用於廠商自主檢查且作為估驗或驗收依據者。由監造單位/工程司會同廠商於拌合廠用以檢核是否符合配合設計規範者，得不適用)。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□水泥混凝土粗細粒料比重及吸水率試驗。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□瀝青舖面混合料壓實試體之厚度或高度試驗。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□瀝青混凝土之粒料篩分析試驗(適用於廠商自主檢查且作為估驗或驗收依據者。由監造單位/工程司會同廠商於拌合廠用以檢核是否符合配合設計規範者，得不適用)。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□熱拌瀝青混合料之瀝青含量試驗。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□瀝青混合料壓實試體之比重及密度試驗（飽和面乾法）。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□土壤夯實試驗。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高壓混凝土地磚或普通磚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□普通磚試驗。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於工程施工開工前＿日（由機關依工程規模及性質，於招標時載明；未載明者，為開工前1日）內提報整體品質計畫。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於分項工程施工前＿日（由機關依工程規模及性質，於招標時載明；未載明者，為施工前1日）內提報分項品質計畫，須提報之分項工程如下：＿＿。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新臺幣5千萬元（101年7月1日以後，該金額改為新臺幣2千萬元）以上之工程，品管人員之設置規定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人數應有＿人（新臺幣5千萬元（101年7月1日以後，該金額改為新臺幣2千萬元）以上，未達巨額採購之工程，至少1人。巨額採購之工程，至少2人）。</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廠商應於工程施工開工前，將品管人員之登錄表報監造單位/工程司審查並經機關核定後，由機關填報於行政院公共工程委員會資訊網路系統備查；品管人員異動或工程竣工時，亦同。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未達新臺幣5千萬元（101年7月1日以後，該金額改為新臺幣2千萬元）之工程，廠商品管人員之設置規定如下：＿＿＿＿＿＿＿（由機關視個案特性並參酌3.2內容，於招標時載明；未載明者無）。</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6426E5"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EC6F15">
      <w:pPr>
        <w:pStyle w:val="afa"/>
        <w:snapToGrid w:val="0"/>
        <w:spacing w:line="400" w:lineRule="exact"/>
        <w:rPr>
          <w:rFonts w:ascii="標楷體" w:eastAsia="標楷體" w:hAnsi="標楷體"/>
          <w:color w:val="000000"/>
          <w:sz w:val="28"/>
        </w:rPr>
      </w:pPr>
      <w:r>
        <w:rPr>
          <w:rFonts w:ascii="標楷體" w:eastAsia="標楷體" w:hAnsi="標楷體" w:hint="eastAsia"/>
          <w:color w:val="000000"/>
          <w:sz w:val="28"/>
        </w:rPr>
        <w:lastRenderedPageBreak/>
        <w:t>立合約人：機關： 苗栗縣政府</w:t>
      </w:r>
    </w:p>
    <w:p w:rsidR="00EC6F15" w:rsidRDefault="00EC6F15" w:rsidP="00EC6F15">
      <w:pPr>
        <w:pStyle w:val="afa"/>
        <w:snapToGrid w:val="0"/>
        <w:spacing w:line="400" w:lineRule="exact"/>
        <w:rPr>
          <w:rFonts w:ascii="標楷體" w:eastAsia="標楷體" w:hAnsi="標楷體"/>
          <w:color w:val="000000"/>
          <w:sz w:val="28"/>
        </w:rPr>
      </w:pPr>
    </w:p>
    <w:p w:rsidR="00EC6F15" w:rsidRDefault="00EC6F15" w:rsidP="00EC6F15">
      <w:pPr>
        <w:pStyle w:val="afa"/>
        <w:snapToGrid w:val="0"/>
        <w:spacing w:line="400" w:lineRule="exact"/>
        <w:rPr>
          <w:rFonts w:ascii="標楷體" w:eastAsia="標楷體" w:hAnsi="標楷體"/>
          <w:color w:val="000000"/>
          <w:sz w:val="28"/>
        </w:rPr>
      </w:pPr>
      <w:r>
        <w:rPr>
          <w:rFonts w:ascii="標楷體" w:eastAsia="標楷體" w:hAnsi="標楷體" w:hint="eastAsia"/>
          <w:color w:val="000000"/>
          <w:sz w:val="28"/>
        </w:rPr>
        <w:t xml:space="preserve">                    法定代理人</w:t>
      </w:r>
    </w:p>
    <w:p w:rsidR="00EC6F15" w:rsidRDefault="00EC6F15" w:rsidP="00EC6F15">
      <w:pPr>
        <w:pStyle w:val="afa"/>
        <w:snapToGrid w:val="0"/>
        <w:spacing w:line="400" w:lineRule="exact"/>
        <w:ind w:firstLineChars="700" w:firstLine="1960"/>
        <w:rPr>
          <w:rFonts w:ascii="標楷體" w:eastAsia="標楷體" w:hAnsi="標楷體"/>
          <w:color w:val="000000"/>
          <w:sz w:val="28"/>
        </w:rPr>
      </w:pPr>
      <w:r>
        <w:rPr>
          <w:rFonts w:ascii="標楷體" w:eastAsia="標楷體" w:hAnsi="標楷體" w:hint="eastAsia"/>
          <w:color w:val="000000"/>
          <w:sz w:val="28"/>
        </w:rPr>
        <w:t xml:space="preserve">      縣　　　長</w:t>
      </w:r>
    </w:p>
    <w:p w:rsidR="00EC6F15" w:rsidRDefault="00EC6F15" w:rsidP="00EC6F15">
      <w:pPr>
        <w:pStyle w:val="afa"/>
        <w:snapToGrid w:val="0"/>
        <w:spacing w:line="400" w:lineRule="exact"/>
        <w:rPr>
          <w:rFonts w:ascii="標楷體" w:eastAsia="標楷體" w:hAnsi="標楷體"/>
          <w:color w:val="000000"/>
          <w:sz w:val="28"/>
        </w:rPr>
      </w:pPr>
    </w:p>
    <w:p w:rsidR="00EC6F15" w:rsidRDefault="00EC6F15" w:rsidP="00EC6F15">
      <w:pPr>
        <w:pStyle w:val="afa"/>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廠商： (商　號)</w:t>
      </w:r>
    </w:p>
    <w:p w:rsidR="00EC6F15" w:rsidRDefault="00EC6F15" w:rsidP="00EC6F15">
      <w:pPr>
        <w:pStyle w:val="afa"/>
        <w:snapToGrid w:val="0"/>
        <w:spacing w:after="120" w:line="400" w:lineRule="exact"/>
        <w:rPr>
          <w:rFonts w:ascii="標楷體" w:eastAsia="標楷體" w:hAnsi="標楷體"/>
          <w:color w:val="000000"/>
          <w:sz w:val="28"/>
        </w:rPr>
      </w:pPr>
    </w:p>
    <w:p w:rsidR="00EC6F15" w:rsidRDefault="00EC6F15" w:rsidP="00EC6F15">
      <w:pPr>
        <w:pStyle w:val="afa"/>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(負責人)</w:t>
      </w:r>
    </w:p>
    <w:p w:rsidR="00EC6F15" w:rsidRDefault="00EC6F15" w:rsidP="00EC6F15">
      <w:pPr>
        <w:pStyle w:val="afa"/>
        <w:snapToGrid w:val="0"/>
        <w:spacing w:after="120" w:line="400" w:lineRule="exact"/>
        <w:rPr>
          <w:rFonts w:ascii="標楷體" w:eastAsia="標楷體" w:hAnsi="標楷體"/>
          <w:color w:val="000000"/>
          <w:sz w:val="28"/>
        </w:rPr>
      </w:pPr>
    </w:p>
    <w:p w:rsidR="00EC6F15" w:rsidRDefault="00EC6F15" w:rsidP="00EC6F15">
      <w:pPr>
        <w:pStyle w:val="afa"/>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 xml:space="preserve">     (地　址)</w:t>
      </w:r>
    </w:p>
    <w:p w:rsidR="00EC6F15" w:rsidRDefault="00EC6F15" w:rsidP="00EC6F15">
      <w:pPr>
        <w:pStyle w:val="afa"/>
        <w:snapToGrid w:val="0"/>
        <w:spacing w:line="400" w:lineRule="exact"/>
        <w:rPr>
          <w:rFonts w:ascii="標楷體" w:eastAsia="標楷體" w:hAnsi="標楷體"/>
          <w:color w:val="000000"/>
          <w:sz w:val="28"/>
        </w:rPr>
      </w:pPr>
    </w:p>
    <w:p w:rsidR="00EC6F15" w:rsidRDefault="00EC6F15" w:rsidP="00EC6F15">
      <w:pPr>
        <w:pStyle w:val="afa"/>
        <w:snapToGrid w:val="0"/>
        <w:spacing w:line="400" w:lineRule="exact"/>
        <w:rPr>
          <w:rFonts w:ascii="標楷體" w:eastAsia="標楷體" w:hAnsi="標楷體"/>
          <w:color w:val="000000"/>
          <w:sz w:val="28"/>
        </w:rPr>
      </w:pPr>
      <w:r>
        <w:rPr>
          <w:rFonts w:ascii="標楷體" w:eastAsia="標楷體" w:hAnsi="標楷體" w:hint="eastAsia"/>
          <w:color w:val="000000"/>
          <w:sz w:val="28"/>
        </w:rPr>
        <w:t xml:space="preserve">           </w:t>
      </w:r>
    </w:p>
    <w:p w:rsidR="00EC6F15" w:rsidRDefault="00EC6F15" w:rsidP="00EC6F15">
      <w:pPr>
        <w:spacing w:line="240" w:lineRule="atLeast"/>
        <w:ind w:leftChars="200" w:left="838" w:hangingChars="128" w:hanging="358"/>
        <w:jc w:val="both"/>
        <w:rPr>
          <w:rFonts w:ascii="標楷體" w:eastAsia="標楷體" w:cs="標楷體"/>
          <w:sz w:val="28"/>
          <w:szCs w:val="28"/>
        </w:rPr>
      </w:pPr>
      <w:r>
        <w:rPr>
          <w:rFonts w:ascii="標楷體" w:eastAsia="標楷體" w:hAnsi="標楷體" w:hint="eastAsia"/>
          <w:color w:val="000000"/>
          <w:sz w:val="28"/>
        </w:rPr>
        <w:t>中</w:t>
      </w:r>
      <w:r>
        <w:rPr>
          <w:rFonts w:ascii="標楷體" w:eastAsia="標楷體" w:hAnsi="標楷體"/>
          <w:color w:val="000000"/>
          <w:sz w:val="28"/>
        </w:rPr>
        <w:t xml:space="preserve">   </w:t>
      </w:r>
      <w:r>
        <w:rPr>
          <w:rFonts w:ascii="標楷體" w:eastAsia="標楷體" w:hAnsi="標楷體" w:hint="eastAsia"/>
          <w:color w:val="000000"/>
          <w:sz w:val="28"/>
        </w:rPr>
        <w:t xml:space="preserve"> 華 </w:t>
      </w:r>
      <w:r>
        <w:rPr>
          <w:rFonts w:ascii="標楷體" w:eastAsia="標楷體" w:hAnsi="標楷體"/>
          <w:color w:val="000000"/>
          <w:sz w:val="28"/>
        </w:rPr>
        <w:t xml:space="preserve">   </w:t>
      </w:r>
      <w:r>
        <w:rPr>
          <w:rFonts w:ascii="標楷體" w:eastAsia="標楷體" w:hAnsi="標楷體" w:hint="eastAsia"/>
          <w:color w:val="000000"/>
          <w:sz w:val="28"/>
        </w:rPr>
        <w:t xml:space="preserve">民 </w:t>
      </w:r>
      <w:r>
        <w:rPr>
          <w:rFonts w:ascii="標楷體" w:eastAsia="標楷體" w:hAnsi="標楷體"/>
          <w:color w:val="000000"/>
          <w:sz w:val="28"/>
        </w:rPr>
        <w:t xml:space="preserve"> </w:t>
      </w:r>
      <w:r>
        <w:rPr>
          <w:rFonts w:ascii="標楷體" w:eastAsia="標楷體" w:hAnsi="標楷體" w:hint="eastAsia"/>
          <w:color w:val="000000"/>
          <w:sz w:val="28"/>
        </w:rPr>
        <w:t xml:space="preserve"> </w:t>
      </w:r>
      <w:r>
        <w:rPr>
          <w:rFonts w:ascii="標楷體" w:eastAsia="標楷體" w:hAnsi="標楷體"/>
          <w:color w:val="000000"/>
          <w:sz w:val="28"/>
        </w:rPr>
        <w:t xml:space="preserve"> </w:t>
      </w:r>
      <w:r>
        <w:rPr>
          <w:rFonts w:ascii="標楷體" w:eastAsia="標楷體" w:hAnsi="標楷體" w:hint="eastAsia"/>
          <w:color w:val="000000"/>
          <w:sz w:val="28"/>
        </w:rPr>
        <w:t>國     年     月     日訂立</w:t>
      </w: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Default="00EC6F15" w:rsidP="00B5228C">
      <w:pPr>
        <w:spacing w:line="240" w:lineRule="atLeast"/>
        <w:ind w:leftChars="200" w:left="838" w:hangingChars="128" w:hanging="358"/>
        <w:jc w:val="both"/>
        <w:rPr>
          <w:rFonts w:ascii="標楷體" w:eastAsia="標楷體" w:cs="標楷體"/>
          <w:sz w:val="28"/>
          <w:szCs w:val="28"/>
        </w:rPr>
      </w:pPr>
    </w:p>
    <w:p w:rsidR="00EC6F15" w:rsidRPr="00040842" w:rsidRDefault="00EC6F15" w:rsidP="00B5228C">
      <w:pPr>
        <w:spacing w:line="240" w:lineRule="atLeast"/>
        <w:ind w:leftChars="200" w:left="838" w:hangingChars="128" w:hanging="358"/>
        <w:jc w:val="both"/>
        <w:rPr>
          <w:rFonts w:ascii="標楷體" w:eastAsia="標楷體" w:cs="標楷體"/>
          <w:sz w:val="28"/>
          <w:szCs w:val="28"/>
        </w:rPr>
      </w:pPr>
    </w:p>
    <w:sectPr w:rsidR="00EC6F15" w:rsidRPr="00040842" w:rsidSect="0022798A">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CD" w:rsidRDefault="00DB43CD">
      <w:r>
        <w:separator/>
      </w:r>
    </w:p>
  </w:endnote>
  <w:endnote w:type="continuationSeparator" w:id="0">
    <w:p w:rsidR="00DB43CD" w:rsidRDefault="00D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MS Serif">
    <w:altName w:val="Times New Roman"/>
    <w:panose1 w:val="040005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2F" w:rsidRDefault="00115A2F">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A651BB">
      <w:rPr>
        <w:rStyle w:val="a9"/>
        <w:rFonts w:eastAsia="標楷體"/>
        <w:noProof/>
      </w:rPr>
      <w:t>2</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A651BB">
      <w:rPr>
        <w:rStyle w:val="a9"/>
        <w:rFonts w:eastAsia="標楷體"/>
        <w:noProof/>
      </w:rPr>
      <w:t>57</w:t>
    </w:r>
    <w:r>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CD" w:rsidRDefault="00DB43CD">
      <w:r>
        <w:separator/>
      </w:r>
    </w:p>
  </w:footnote>
  <w:footnote w:type="continuationSeparator" w:id="0">
    <w:p w:rsidR="00DB43CD" w:rsidRDefault="00DB4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5014B"/>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94004"/>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15A2F"/>
    <w:rsid w:val="00120D14"/>
    <w:rsid w:val="00125016"/>
    <w:rsid w:val="00131076"/>
    <w:rsid w:val="00133BB2"/>
    <w:rsid w:val="0013413A"/>
    <w:rsid w:val="00134917"/>
    <w:rsid w:val="0013621F"/>
    <w:rsid w:val="00141D05"/>
    <w:rsid w:val="0014388B"/>
    <w:rsid w:val="0014454F"/>
    <w:rsid w:val="00150567"/>
    <w:rsid w:val="00150C7E"/>
    <w:rsid w:val="0015418D"/>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515F"/>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0E48"/>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0B1A"/>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02BD"/>
    <w:rsid w:val="005D12AE"/>
    <w:rsid w:val="005D256B"/>
    <w:rsid w:val="005D3CC2"/>
    <w:rsid w:val="005D4B18"/>
    <w:rsid w:val="005E013B"/>
    <w:rsid w:val="005E411D"/>
    <w:rsid w:val="005E49E3"/>
    <w:rsid w:val="005E7096"/>
    <w:rsid w:val="005E7415"/>
    <w:rsid w:val="005F3F7F"/>
    <w:rsid w:val="005F6B8A"/>
    <w:rsid w:val="006011CD"/>
    <w:rsid w:val="0061018E"/>
    <w:rsid w:val="006202F0"/>
    <w:rsid w:val="00622AF6"/>
    <w:rsid w:val="00631ACA"/>
    <w:rsid w:val="006342E1"/>
    <w:rsid w:val="006360F2"/>
    <w:rsid w:val="006426E5"/>
    <w:rsid w:val="00644399"/>
    <w:rsid w:val="0064628D"/>
    <w:rsid w:val="00652430"/>
    <w:rsid w:val="00657F42"/>
    <w:rsid w:val="00662232"/>
    <w:rsid w:val="00663C02"/>
    <w:rsid w:val="00664899"/>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73EC8"/>
    <w:rsid w:val="007752A1"/>
    <w:rsid w:val="00777288"/>
    <w:rsid w:val="00784243"/>
    <w:rsid w:val="007851D6"/>
    <w:rsid w:val="00787AF3"/>
    <w:rsid w:val="00797EFC"/>
    <w:rsid w:val="007A03D9"/>
    <w:rsid w:val="007A04B3"/>
    <w:rsid w:val="007A2CDE"/>
    <w:rsid w:val="007A3CD7"/>
    <w:rsid w:val="007B1B5E"/>
    <w:rsid w:val="007B482A"/>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96F49"/>
    <w:rsid w:val="009A4AE7"/>
    <w:rsid w:val="009B2E43"/>
    <w:rsid w:val="009C01E7"/>
    <w:rsid w:val="009C09A3"/>
    <w:rsid w:val="009C1E87"/>
    <w:rsid w:val="009C2656"/>
    <w:rsid w:val="009C52AA"/>
    <w:rsid w:val="009C67E5"/>
    <w:rsid w:val="009C68BE"/>
    <w:rsid w:val="009C6A72"/>
    <w:rsid w:val="009C6C3D"/>
    <w:rsid w:val="009D05E7"/>
    <w:rsid w:val="009D0F6D"/>
    <w:rsid w:val="009D56CA"/>
    <w:rsid w:val="009D5E49"/>
    <w:rsid w:val="009E2D12"/>
    <w:rsid w:val="009E328C"/>
    <w:rsid w:val="009E68C1"/>
    <w:rsid w:val="009F0430"/>
    <w:rsid w:val="009F0D6F"/>
    <w:rsid w:val="009F3027"/>
    <w:rsid w:val="00A02908"/>
    <w:rsid w:val="00A034A2"/>
    <w:rsid w:val="00A05E47"/>
    <w:rsid w:val="00A07B77"/>
    <w:rsid w:val="00A12869"/>
    <w:rsid w:val="00A13C48"/>
    <w:rsid w:val="00A141EF"/>
    <w:rsid w:val="00A160F8"/>
    <w:rsid w:val="00A23422"/>
    <w:rsid w:val="00A27A67"/>
    <w:rsid w:val="00A30B21"/>
    <w:rsid w:val="00A37D24"/>
    <w:rsid w:val="00A42866"/>
    <w:rsid w:val="00A4326F"/>
    <w:rsid w:val="00A46844"/>
    <w:rsid w:val="00A534A8"/>
    <w:rsid w:val="00A53E12"/>
    <w:rsid w:val="00A62E41"/>
    <w:rsid w:val="00A63357"/>
    <w:rsid w:val="00A63C7E"/>
    <w:rsid w:val="00A651BB"/>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41AC"/>
    <w:rsid w:val="00BF13D1"/>
    <w:rsid w:val="00BF5F18"/>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77E4"/>
    <w:rsid w:val="00D809F7"/>
    <w:rsid w:val="00D8369F"/>
    <w:rsid w:val="00D85056"/>
    <w:rsid w:val="00D90D27"/>
    <w:rsid w:val="00D923F0"/>
    <w:rsid w:val="00D9338C"/>
    <w:rsid w:val="00D945D0"/>
    <w:rsid w:val="00DA3C98"/>
    <w:rsid w:val="00DB43CD"/>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C6F15"/>
    <w:rsid w:val="00ED245B"/>
    <w:rsid w:val="00ED3DAE"/>
    <w:rsid w:val="00ED5230"/>
    <w:rsid w:val="00ED53D6"/>
    <w:rsid w:val="00ED78EC"/>
    <w:rsid w:val="00EE0AA2"/>
    <w:rsid w:val="00EE785D"/>
    <w:rsid w:val="00EF0FFF"/>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3BC2"/>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 w:type="paragraph" w:customStyle="1" w:styleId="af9">
    <w:name w:val="表:內文"/>
    <w:basedOn w:val="a0"/>
    <w:rsid w:val="00EC6F15"/>
    <w:pPr>
      <w:spacing w:before="60" w:after="60" w:line="360" w:lineRule="atLeast"/>
    </w:pPr>
    <w:rPr>
      <w:rFonts w:eastAsia="華康中楷體"/>
      <w:kern w:val="0"/>
      <w:sz w:val="28"/>
      <w:szCs w:val="20"/>
    </w:rPr>
  </w:style>
  <w:style w:type="paragraph" w:styleId="afa">
    <w:name w:val="annotation text"/>
    <w:basedOn w:val="a0"/>
    <w:link w:val="afb"/>
    <w:rsid w:val="00EC6F15"/>
    <w:pPr>
      <w:adjustRightInd/>
      <w:textAlignment w:val="auto"/>
    </w:pPr>
    <w:rPr>
      <w:szCs w:val="20"/>
    </w:rPr>
  </w:style>
  <w:style w:type="character" w:customStyle="1" w:styleId="afb">
    <w:name w:val="註解文字 字元"/>
    <w:basedOn w:val="a1"/>
    <w:link w:val="afa"/>
    <w:rsid w:val="00EC6F15"/>
    <w:rPr>
      <w:rFonts w:ascii="Times New Roman" w:hAnsi="Times New Roman"/>
      <w:kern w:val="2"/>
      <w:sz w:val="24"/>
    </w:rPr>
  </w:style>
  <w:style w:type="paragraph" w:customStyle="1" w:styleId="04-1">
    <w:name w:val="04-(1)"/>
    <w:basedOn w:val="a0"/>
    <w:rsid w:val="00A651BB"/>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A651BB"/>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A651BB"/>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 w:type="paragraph" w:customStyle="1" w:styleId="af9">
    <w:name w:val="表:內文"/>
    <w:basedOn w:val="a0"/>
    <w:rsid w:val="00EC6F15"/>
    <w:pPr>
      <w:spacing w:before="60" w:after="60" w:line="360" w:lineRule="atLeast"/>
    </w:pPr>
    <w:rPr>
      <w:rFonts w:eastAsia="華康中楷體"/>
      <w:kern w:val="0"/>
      <w:sz w:val="28"/>
      <w:szCs w:val="20"/>
    </w:rPr>
  </w:style>
  <w:style w:type="paragraph" w:styleId="afa">
    <w:name w:val="annotation text"/>
    <w:basedOn w:val="a0"/>
    <w:link w:val="afb"/>
    <w:rsid w:val="00EC6F15"/>
    <w:pPr>
      <w:adjustRightInd/>
      <w:textAlignment w:val="auto"/>
    </w:pPr>
    <w:rPr>
      <w:szCs w:val="20"/>
    </w:rPr>
  </w:style>
  <w:style w:type="character" w:customStyle="1" w:styleId="afb">
    <w:name w:val="註解文字 字元"/>
    <w:basedOn w:val="a1"/>
    <w:link w:val="afa"/>
    <w:rsid w:val="00EC6F15"/>
    <w:rPr>
      <w:rFonts w:ascii="Times New Roman" w:hAnsi="Times New Roman"/>
      <w:kern w:val="2"/>
      <w:sz w:val="24"/>
    </w:rPr>
  </w:style>
  <w:style w:type="paragraph" w:customStyle="1" w:styleId="04-1">
    <w:name w:val="04-(1)"/>
    <w:basedOn w:val="a0"/>
    <w:rsid w:val="00A651BB"/>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A651BB"/>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A651BB"/>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66DE-1550-49A3-A445-7131E8CF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7159</Words>
  <Characters>40809</Characters>
  <Application>Microsoft Office Word</Application>
  <DocSecurity>0</DocSecurity>
  <Lines>340</Lines>
  <Paragraphs>95</Paragraphs>
  <ScaleCrop>false</ScaleCrop>
  <Company>PCC</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陳致傑</cp:lastModifiedBy>
  <cp:revision>2</cp:revision>
  <cp:lastPrinted>2020-01-15T01:13:00Z</cp:lastPrinted>
  <dcterms:created xsi:type="dcterms:W3CDTF">2023-11-24T06:20:00Z</dcterms:created>
  <dcterms:modified xsi:type="dcterms:W3CDTF">2023-11-24T06:20:00Z</dcterms:modified>
</cp:coreProperties>
</file>