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C2" w:rsidRPr="00913294" w:rsidRDefault="00F36215" w:rsidP="00913294">
      <w:pPr>
        <w:spacing w:line="560" w:lineRule="exact"/>
        <w:jc w:val="center"/>
        <w:rPr>
          <w:rFonts w:ascii="標楷體" w:eastAsia="標楷體" w:hAnsi="標楷體"/>
          <w:b/>
          <w:sz w:val="36"/>
          <w:szCs w:val="40"/>
        </w:rPr>
      </w:pPr>
      <w:r>
        <w:rPr>
          <w:rFonts w:ascii="標楷體" w:eastAsia="標楷體" w:hAnsi="標楷體" w:hint="eastAsia"/>
          <w:b/>
          <w:sz w:val="36"/>
          <w:szCs w:val="40"/>
        </w:rPr>
        <w:t>苗栗縣政府社會工作人員人身安全維護要點</w:t>
      </w:r>
    </w:p>
    <w:p w:rsidR="00A1705D" w:rsidRPr="00913294" w:rsidRDefault="00FC287F" w:rsidP="00913294">
      <w:pPr>
        <w:widowControl/>
        <w:snapToGrid w:val="0"/>
        <w:spacing w:line="560" w:lineRule="exact"/>
        <w:ind w:leftChars="-59" w:left="-142"/>
        <w:jc w:val="center"/>
        <w:rPr>
          <w:rFonts w:eastAsia="標楷體"/>
          <w:b/>
          <w:sz w:val="40"/>
          <w:szCs w:val="40"/>
        </w:rPr>
      </w:pPr>
      <w:r w:rsidRPr="00913294">
        <w:rPr>
          <w:rFonts w:ascii="標楷體" w:eastAsia="標楷體" w:hAnsi="標楷體" w:hint="eastAsia"/>
          <w:b/>
          <w:sz w:val="36"/>
          <w:szCs w:val="40"/>
        </w:rPr>
        <w:t>逐點</w:t>
      </w:r>
      <w:r w:rsidR="006F30C2" w:rsidRPr="00913294">
        <w:rPr>
          <w:rFonts w:ascii="標楷體" w:eastAsia="標楷體" w:hAnsi="標楷體" w:hint="eastAsia"/>
          <w:b/>
          <w:sz w:val="36"/>
          <w:szCs w:val="40"/>
        </w:rPr>
        <w:t>說明</w:t>
      </w:r>
      <w:r w:rsidR="0004141F" w:rsidRPr="00913294">
        <w:rPr>
          <w:rFonts w:ascii="標楷體" w:eastAsia="標楷體" w:hAnsi="標楷體"/>
          <w:b/>
          <w:sz w:val="36"/>
          <w:szCs w:val="40"/>
        </w:rPr>
        <w:t>表</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4228"/>
      </w:tblGrid>
      <w:tr w:rsidR="006F30C2" w:rsidRPr="00153308" w:rsidTr="000C4261">
        <w:trPr>
          <w:jc w:val="center"/>
        </w:trPr>
        <w:tc>
          <w:tcPr>
            <w:tcW w:w="5678" w:type="dxa"/>
          </w:tcPr>
          <w:p w:rsidR="006F30C2" w:rsidRPr="00153308" w:rsidRDefault="00C21F17" w:rsidP="009C78A6">
            <w:pPr>
              <w:pStyle w:val="Default"/>
              <w:spacing w:line="5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規定</w:t>
            </w:r>
          </w:p>
        </w:tc>
        <w:tc>
          <w:tcPr>
            <w:tcW w:w="4228" w:type="dxa"/>
            <w:shd w:val="clear" w:color="auto" w:fill="auto"/>
          </w:tcPr>
          <w:p w:rsidR="006F30C2" w:rsidRPr="00153308" w:rsidRDefault="006F30C2" w:rsidP="009C78A6">
            <w:pPr>
              <w:pStyle w:val="Default"/>
              <w:spacing w:line="500" w:lineRule="exact"/>
              <w:jc w:val="center"/>
              <w:rPr>
                <w:rFonts w:ascii="Times New Roman" w:eastAsia="標楷體" w:hAnsi="Times New Roman" w:cs="Times New Roman"/>
                <w:color w:val="auto"/>
                <w:sz w:val="28"/>
                <w:szCs w:val="28"/>
              </w:rPr>
            </w:pPr>
            <w:r w:rsidRPr="00153308">
              <w:rPr>
                <w:rFonts w:ascii="Times New Roman" w:eastAsia="標楷體" w:hAnsi="Times New Roman" w:cs="Times New Roman"/>
                <w:color w:val="auto"/>
                <w:sz w:val="28"/>
                <w:szCs w:val="28"/>
              </w:rPr>
              <w:t>說明</w:t>
            </w:r>
          </w:p>
        </w:tc>
      </w:tr>
      <w:tr w:rsidR="006F30C2" w:rsidRPr="00153308" w:rsidTr="000C4261">
        <w:trPr>
          <w:jc w:val="center"/>
        </w:trPr>
        <w:tc>
          <w:tcPr>
            <w:tcW w:w="5678" w:type="dxa"/>
          </w:tcPr>
          <w:p w:rsidR="00FC287F" w:rsidRPr="009B6710" w:rsidRDefault="006F30C2" w:rsidP="00FC287F">
            <w:pPr>
              <w:widowControl/>
              <w:snapToGrid w:val="0"/>
              <w:spacing w:line="500" w:lineRule="exact"/>
              <w:ind w:leftChars="-20" w:left="509" w:hangingChars="199" w:hanging="557"/>
              <w:rPr>
                <w:rFonts w:eastAsia="標楷體"/>
                <w:bCs/>
                <w:sz w:val="28"/>
                <w:szCs w:val="28"/>
              </w:rPr>
            </w:pPr>
            <w:r w:rsidRPr="009B6710">
              <w:rPr>
                <w:rFonts w:eastAsia="標楷體"/>
                <w:bCs/>
                <w:sz w:val="28"/>
                <w:szCs w:val="28"/>
              </w:rPr>
              <w:t>一、</w:t>
            </w:r>
            <w:r w:rsidR="00FC287F" w:rsidRPr="009B6710">
              <w:rPr>
                <w:rFonts w:eastAsia="標楷體"/>
                <w:kern w:val="0"/>
                <w:sz w:val="28"/>
                <w:szCs w:val="28"/>
              </w:rPr>
              <w:t>為</w:t>
            </w:r>
            <w:r w:rsidR="00FC287F" w:rsidRPr="009B6710">
              <w:rPr>
                <w:rFonts w:eastAsia="標楷體"/>
                <w:sz w:val="28"/>
                <w:szCs w:val="28"/>
              </w:rPr>
              <w:t>保障</w:t>
            </w:r>
            <w:r w:rsidR="00FC287F" w:rsidRPr="009B6710">
              <w:rPr>
                <w:rFonts w:eastAsia="標楷體"/>
                <w:kern w:val="0"/>
                <w:sz w:val="28"/>
                <w:szCs w:val="28"/>
              </w:rPr>
              <w:t>苗栗縣政府（以下簡稱本府）及所屬機關社會工作人員執行職務之人身安全，特訂定本要點。</w:t>
            </w:r>
          </w:p>
        </w:tc>
        <w:tc>
          <w:tcPr>
            <w:tcW w:w="4228" w:type="dxa"/>
            <w:shd w:val="clear" w:color="auto" w:fill="auto"/>
          </w:tcPr>
          <w:p w:rsidR="006F30C2" w:rsidRPr="00153308" w:rsidRDefault="000F6F36" w:rsidP="009C78A6">
            <w:pPr>
              <w:widowControl/>
              <w:snapToGrid w:val="0"/>
              <w:spacing w:line="500" w:lineRule="exact"/>
              <w:rPr>
                <w:rFonts w:eastAsia="標楷體"/>
                <w:bCs/>
                <w:sz w:val="28"/>
                <w:szCs w:val="28"/>
              </w:rPr>
            </w:pPr>
            <w:r w:rsidRPr="00153308">
              <w:rPr>
                <w:rFonts w:eastAsia="標楷體"/>
                <w:sz w:val="28"/>
                <w:szCs w:val="28"/>
              </w:rPr>
              <w:t>規定本要點之實施目的。</w:t>
            </w:r>
          </w:p>
        </w:tc>
      </w:tr>
      <w:tr w:rsidR="006F30C2" w:rsidRPr="00153308" w:rsidTr="000C4261">
        <w:trPr>
          <w:trHeight w:val="274"/>
          <w:jc w:val="center"/>
        </w:trPr>
        <w:tc>
          <w:tcPr>
            <w:tcW w:w="5678" w:type="dxa"/>
          </w:tcPr>
          <w:p w:rsidR="00FC287F" w:rsidRPr="00153308" w:rsidRDefault="00FC287F" w:rsidP="00A703A0">
            <w:pPr>
              <w:widowControl/>
              <w:snapToGrid w:val="0"/>
              <w:spacing w:line="500" w:lineRule="exact"/>
              <w:ind w:leftChars="-20" w:left="509" w:hangingChars="199" w:hanging="557"/>
              <w:rPr>
                <w:rFonts w:eastAsia="標楷體"/>
                <w:kern w:val="0"/>
                <w:sz w:val="28"/>
                <w:szCs w:val="28"/>
              </w:rPr>
            </w:pPr>
            <w:r w:rsidRPr="00153308">
              <w:rPr>
                <w:rFonts w:eastAsia="標楷體"/>
                <w:sz w:val="28"/>
                <w:szCs w:val="28"/>
              </w:rPr>
              <w:t>二、</w:t>
            </w:r>
            <w:r w:rsidRPr="00153308">
              <w:rPr>
                <w:rFonts w:eastAsia="標楷體"/>
                <w:kern w:val="0"/>
                <w:sz w:val="28"/>
                <w:szCs w:val="28"/>
              </w:rPr>
              <w:t>本要點用詞定義如下：</w:t>
            </w:r>
          </w:p>
          <w:p w:rsidR="00FC287F" w:rsidRPr="009329A1" w:rsidRDefault="00FC287F" w:rsidP="00E808C6">
            <w:pPr>
              <w:numPr>
                <w:ilvl w:val="0"/>
                <w:numId w:val="4"/>
              </w:numPr>
              <w:tabs>
                <w:tab w:val="left" w:pos="720"/>
              </w:tabs>
              <w:snapToGrid w:val="0"/>
              <w:spacing w:line="360" w:lineRule="auto"/>
              <w:ind w:left="1348" w:hanging="894"/>
              <w:rPr>
                <w:rFonts w:eastAsia="標楷體"/>
                <w:kern w:val="0"/>
                <w:sz w:val="28"/>
                <w:szCs w:val="28"/>
              </w:rPr>
            </w:pPr>
            <w:r w:rsidRPr="009329A1">
              <w:rPr>
                <w:rFonts w:eastAsia="標楷體"/>
                <w:kern w:val="0"/>
                <w:sz w:val="28"/>
                <w:szCs w:val="28"/>
              </w:rPr>
              <w:t>社會工作人員（以下簡稱社工人員）：係指任職於本府及所屬機關執行社會工作師法第十二條所定業務之下列人員：</w:t>
            </w:r>
          </w:p>
          <w:p w:rsidR="00FC287F" w:rsidRPr="00153308" w:rsidRDefault="00FC287F" w:rsidP="00E808C6">
            <w:pPr>
              <w:numPr>
                <w:ilvl w:val="0"/>
                <w:numId w:val="5"/>
              </w:numPr>
              <w:snapToGrid w:val="0"/>
              <w:spacing w:line="360" w:lineRule="auto"/>
              <w:ind w:left="1775" w:hanging="357"/>
              <w:rPr>
                <w:rFonts w:eastAsia="標楷體"/>
                <w:kern w:val="0"/>
                <w:sz w:val="28"/>
                <w:szCs w:val="28"/>
              </w:rPr>
            </w:pPr>
            <w:r w:rsidRPr="00153308">
              <w:rPr>
                <w:rFonts w:eastAsia="標楷體"/>
                <w:kern w:val="0"/>
                <w:sz w:val="28"/>
                <w:szCs w:val="28"/>
              </w:rPr>
              <w:t>工作職稱為社會工作督導、高級社會工作師、社會工作師、社會工作督導員、社會工作員。</w:t>
            </w:r>
          </w:p>
          <w:p w:rsidR="00FC287F" w:rsidRPr="00153308" w:rsidRDefault="00FC287F" w:rsidP="00E808C6">
            <w:pPr>
              <w:numPr>
                <w:ilvl w:val="0"/>
                <w:numId w:val="5"/>
              </w:numPr>
              <w:snapToGrid w:val="0"/>
              <w:spacing w:line="360" w:lineRule="auto"/>
              <w:ind w:left="1775" w:hanging="357"/>
              <w:rPr>
                <w:rFonts w:eastAsia="標楷體"/>
                <w:kern w:val="0"/>
                <w:sz w:val="28"/>
                <w:szCs w:val="28"/>
              </w:rPr>
            </w:pPr>
            <w:r w:rsidRPr="00153308">
              <w:rPr>
                <w:rFonts w:eastAsia="標楷體"/>
                <w:kern w:val="0"/>
                <w:sz w:val="28"/>
                <w:szCs w:val="28"/>
              </w:rPr>
              <w:t>非上述工作職稱，但具備社會工作本科系或社工相關科系畢業或社會工作師證照。</w:t>
            </w:r>
          </w:p>
          <w:p w:rsidR="00FC287F" w:rsidRPr="00153308" w:rsidRDefault="00FC287F" w:rsidP="00E808C6">
            <w:pPr>
              <w:numPr>
                <w:ilvl w:val="0"/>
                <w:numId w:val="4"/>
              </w:numPr>
              <w:tabs>
                <w:tab w:val="left" w:pos="720"/>
              </w:tabs>
              <w:snapToGrid w:val="0"/>
              <w:spacing w:line="360" w:lineRule="auto"/>
              <w:ind w:left="1348" w:hanging="894"/>
              <w:rPr>
                <w:rFonts w:eastAsia="標楷體"/>
                <w:kern w:val="0"/>
                <w:sz w:val="28"/>
                <w:szCs w:val="28"/>
              </w:rPr>
            </w:pPr>
            <w:r w:rsidRPr="00153308">
              <w:rPr>
                <w:rFonts w:eastAsia="標楷體"/>
                <w:kern w:val="0"/>
                <w:sz w:val="28"/>
                <w:szCs w:val="28"/>
              </w:rPr>
              <w:t>人身安全：係指社工人員因執行業務或因工作環境（含辦公場所、工作途中、家訪之處及所在社區等），遭受騷擾、恐嚇、威脅、攻擊、跟蹤或傳染疾病等，而致其生命、身體、精神或自由陷於危害或有危害之虞情形。</w:t>
            </w:r>
          </w:p>
        </w:tc>
        <w:tc>
          <w:tcPr>
            <w:tcW w:w="4228" w:type="dxa"/>
            <w:shd w:val="clear" w:color="auto" w:fill="auto"/>
          </w:tcPr>
          <w:p w:rsidR="006F30C2" w:rsidRPr="00153308" w:rsidRDefault="009550F7" w:rsidP="00E808C6">
            <w:pPr>
              <w:widowControl/>
              <w:numPr>
                <w:ilvl w:val="0"/>
                <w:numId w:val="1"/>
              </w:numPr>
              <w:snapToGrid w:val="0"/>
              <w:spacing w:line="500" w:lineRule="exact"/>
              <w:ind w:left="567" w:hanging="567"/>
              <w:jc w:val="both"/>
              <w:rPr>
                <w:rFonts w:eastAsia="標楷體"/>
                <w:bCs/>
                <w:sz w:val="28"/>
                <w:szCs w:val="28"/>
              </w:rPr>
            </w:pPr>
            <w:r w:rsidRPr="00153308">
              <w:rPr>
                <w:rFonts w:eastAsia="標楷體"/>
                <w:sz w:val="28"/>
                <w:szCs w:val="28"/>
              </w:rPr>
              <w:t>解釋本要點「</w:t>
            </w:r>
            <w:r w:rsidRPr="00153308">
              <w:rPr>
                <w:rFonts w:eastAsia="標楷體"/>
                <w:kern w:val="0"/>
                <w:sz w:val="28"/>
                <w:szCs w:val="28"/>
              </w:rPr>
              <w:t>社會工作人員</w:t>
            </w:r>
            <w:r w:rsidRPr="00153308">
              <w:rPr>
                <w:rFonts w:eastAsia="標楷體"/>
                <w:sz w:val="28"/>
                <w:szCs w:val="28"/>
              </w:rPr>
              <w:t>」</w:t>
            </w:r>
            <w:r w:rsidR="007223BF" w:rsidRPr="00153308">
              <w:rPr>
                <w:rFonts w:eastAsia="標楷體"/>
                <w:sz w:val="28"/>
                <w:szCs w:val="28"/>
              </w:rPr>
              <w:t>及「人身安全」</w:t>
            </w:r>
            <w:r w:rsidRPr="00153308">
              <w:rPr>
                <w:rFonts w:eastAsia="標楷體"/>
                <w:sz w:val="28"/>
                <w:szCs w:val="28"/>
              </w:rPr>
              <w:t>之用詞定義。</w:t>
            </w:r>
          </w:p>
          <w:p w:rsidR="001868CB" w:rsidRPr="009329A1" w:rsidRDefault="00153308" w:rsidP="00E808C6">
            <w:pPr>
              <w:widowControl/>
              <w:numPr>
                <w:ilvl w:val="0"/>
                <w:numId w:val="1"/>
              </w:numPr>
              <w:snapToGrid w:val="0"/>
              <w:spacing w:line="500" w:lineRule="exact"/>
              <w:ind w:left="567" w:hanging="567"/>
              <w:jc w:val="both"/>
              <w:rPr>
                <w:rFonts w:eastAsia="標楷體"/>
                <w:bCs/>
                <w:sz w:val="28"/>
                <w:szCs w:val="28"/>
              </w:rPr>
            </w:pPr>
            <w:r w:rsidRPr="009329A1">
              <w:rPr>
                <w:rFonts w:eastAsia="標楷體" w:hint="eastAsia"/>
                <w:sz w:val="28"/>
                <w:szCs w:val="28"/>
              </w:rPr>
              <w:t>所</w:t>
            </w:r>
            <w:r w:rsidR="009329A1" w:rsidRPr="009329A1">
              <w:rPr>
                <w:rFonts w:eastAsia="標楷體" w:hint="eastAsia"/>
                <w:sz w:val="28"/>
                <w:szCs w:val="28"/>
              </w:rPr>
              <w:t>稱</w:t>
            </w:r>
            <w:r w:rsidR="007223BF" w:rsidRPr="009329A1">
              <w:rPr>
                <w:rFonts w:eastAsia="標楷體"/>
                <w:sz w:val="28"/>
                <w:szCs w:val="28"/>
              </w:rPr>
              <w:t>社會工作人員非僅限於職稱</w:t>
            </w:r>
            <w:r w:rsidR="00C3197D" w:rsidRPr="009329A1">
              <w:rPr>
                <w:rFonts w:eastAsia="標楷體"/>
                <w:sz w:val="28"/>
                <w:szCs w:val="28"/>
              </w:rPr>
              <w:t>有「</w:t>
            </w:r>
            <w:r w:rsidR="007223BF" w:rsidRPr="009329A1">
              <w:rPr>
                <w:rFonts w:eastAsia="標楷體"/>
                <w:sz w:val="28"/>
                <w:szCs w:val="28"/>
              </w:rPr>
              <w:t>社工</w:t>
            </w:r>
            <w:r w:rsidR="00C3197D" w:rsidRPr="009329A1">
              <w:rPr>
                <w:rFonts w:eastAsia="標楷體"/>
                <w:sz w:val="28"/>
                <w:szCs w:val="28"/>
              </w:rPr>
              <w:t>」或「社會工作」</w:t>
            </w:r>
            <w:r w:rsidR="009329A1" w:rsidRPr="009329A1">
              <w:rPr>
                <w:rFonts w:eastAsia="標楷體" w:hint="eastAsia"/>
                <w:sz w:val="28"/>
                <w:szCs w:val="28"/>
              </w:rPr>
              <w:t>用詞</w:t>
            </w:r>
            <w:r w:rsidR="007223BF" w:rsidRPr="009329A1">
              <w:rPr>
                <w:rFonts w:eastAsia="標楷體"/>
                <w:sz w:val="28"/>
                <w:szCs w:val="28"/>
              </w:rPr>
              <w:t>者，而係依其工作內容是否屬社會工作師法第十二條所定下列業務之人員：</w:t>
            </w:r>
          </w:p>
          <w:p w:rsidR="001868CB" w:rsidRPr="00153308" w:rsidRDefault="001868CB" w:rsidP="00E808C6">
            <w:pPr>
              <w:pStyle w:val="aa"/>
              <w:widowControl/>
              <w:numPr>
                <w:ilvl w:val="0"/>
                <w:numId w:val="10"/>
              </w:numPr>
              <w:snapToGrid w:val="0"/>
              <w:spacing w:line="500" w:lineRule="exact"/>
              <w:ind w:leftChars="0"/>
              <w:jc w:val="both"/>
              <w:rPr>
                <w:rFonts w:eastAsia="標楷體"/>
                <w:kern w:val="0"/>
                <w:sz w:val="28"/>
                <w:szCs w:val="28"/>
              </w:rPr>
            </w:pPr>
            <w:r w:rsidRPr="00153308">
              <w:rPr>
                <w:rFonts w:eastAsia="標楷體"/>
                <w:kern w:val="0"/>
                <w:sz w:val="28"/>
                <w:szCs w:val="28"/>
              </w:rPr>
              <w:t>行為、社會關係、婚姻、家庭、社會適應等問題之社會暨心理評估與處置。</w:t>
            </w:r>
          </w:p>
          <w:p w:rsidR="001868CB" w:rsidRPr="009329A1" w:rsidRDefault="001868CB" w:rsidP="00E808C6">
            <w:pPr>
              <w:pStyle w:val="aa"/>
              <w:widowControl/>
              <w:numPr>
                <w:ilvl w:val="0"/>
                <w:numId w:val="10"/>
              </w:numPr>
              <w:snapToGrid w:val="0"/>
              <w:spacing w:line="500" w:lineRule="exact"/>
              <w:ind w:leftChars="0"/>
              <w:jc w:val="both"/>
              <w:rPr>
                <w:rFonts w:eastAsia="標楷體"/>
                <w:bCs/>
                <w:sz w:val="28"/>
                <w:szCs w:val="28"/>
              </w:rPr>
            </w:pPr>
            <w:r w:rsidRPr="009329A1">
              <w:rPr>
                <w:rFonts w:eastAsia="標楷體"/>
                <w:kern w:val="0"/>
                <w:sz w:val="28"/>
                <w:szCs w:val="28"/>
              </w:rPr>
              <w:t>各相關社會福利法規所定之保護性服務。</w:t>
            </w:r>
          </w:p>
          <w:p w:rsidR="001868CB" w:rsidRPr="00153308" w:rsidRDefault="001868CB" w:rsidP="00E808C6">
            <w:pPr>
              <w:pStyle w:val="aa"/>
              <w:widowControl/>
              <w:numPr>
                <w:ilvl w:val="0"/>
                <w:numId w:val="10"/>
              </w:numPr>
              <w:snapToGrid w:val="0"/>
              <w:spacing w:line="500" w:lineRule="exact"/>
              <w:ind w:leftChars="0"/>
              <w:jc w:val="both"/>
              <w:rPr>
                <w:rFonts w:eastAsia="標楷體"/>
                <w:bCs/>
                <w:sz w:val="28"/>
                <w:szCs w:val="28"/>
              </w:rPr>
            </w:pPr>
            <w:r w:rsidRPr="00153308">
              <w:rPr>
                <w:rFonts w:eastAsia="標楷體"/>
                <w:kern w:val="0"/>
                <w:sz w:val="28"/>
                <w:szCs w:val="28"/>
              </w:rPr>
              <w:t>對個人、家庭、團體、社區之預防性及支持性服務。</w:t>
            </w:r>
          </w:p>
          <w:p w:rsidR="001868CB" w:rsidRPr="00153308" w:rsidRDefault="001868CB" w:rsidP="00E808C6">
            <w:pPr>
              <w:pStyle w:val="aa"/>
              <w:widowControl/>
              <w:numPr>
                <w:ilvl w:val="0"/>
                <w:numId w:val="10"/>
              </w:numPr>
              <w:snapToGrid w:val="0"/>
              <w:spacing w:line="500" w:lineRule="exact"/>
              <w:ind w:leftChars="0"/>
              <w:jc w:val="both"/>
              <w:rPr>
                <w:rFonts w:eastAsia="標楷體"/>
                <w:bCs/>
                <w:sz w:val="28"/>
                <w:szCs w:val="28"/>
              </w:rPr>
            </w:pPr>
            <w:r w:rsidRPr="00153308">
              <w:rPr>
                <w:rFonts w:eastAsia="標楷體"/>
                <w:kern w:val="0"/>
                <w:sz w:val="28"/>
                <w:szCs w:val="28"/>
              </w:rPr>
              <w:t>社會福利服務資源之發掘、整合、運用與轉介。</w:t>
            </w:r>
          </w:p>
          <w:p w:rsidR="001868CB" w:rsidRPr="00153308" w:rsidRDefault="001868CB" w:rsidP="00E808C6">
            <w:pPr>
              <w:pStyle w:val="aa"/>
              <w:widowControl/>
              <w:numPr>
                <w:ilvl w:val="0"/>
                <w:numId w:val="10"/>
              </w:numPr>
              <w:snapToGrid w:val="0"/>
              <w:spacing w:line="500" w:lineRule="exact"/>
              <w:ind w:leftChars="0"/>
              <w:jc w:val="both"/>
              <w:rPr>
                <w:rFonts w:eastAsia="標楷體"/>
                <w:bCs/>
                <w:sz w:val="28"/>
                <w:szCs w:val="28"/>
              </w:rPr>
            </w:pPr>
            <w:r w:rsidRPr="00153308">
              <w:rPr>
                <w:rFonts w:eastAsia="標楷體"/>
                <w:kern w:val="0"/>
                <w:sz w:val="28"/>
                <w:szCs w:val="28"/>
              </w:rPr>
              <w:t>社會福利機構、團體或於衛生、就業、教育、司法、國防等領域執行社會福利方案之設計、管理、研究</w:t>
            </w:r>
            <w:r w:rsidRPr="00153308">
              <w:rPr>
                <w:rFonts w:eastAsia="標楷體"/>
                <w:kern w:val="0"/>
                <w:sz w:val="28"/>
                <w:szCs w:val="28"/>
              </w:rPr>
              <w:lastRenderedPageBreak/>
              <w:t>發展、督導、評鑑與教育訓練等。</w:t>
            </w:r>
          </w:p>
          <w:p w:rsidR="001868CB" w:rsidRPr="00153308" w:rsidRDefault="001868CB" w:rsidP="00E808C6">
            <w:pPr>
              <w:pStyle w:val="aa"/>
              <w:widowControl/>
              <w:numPr>
                <w:ilvl w:val="0"/>
                <w:numId w:val="10"/>
              </w:numPr>
              <w:snapToGrid w:val="0"/>
              <w:spacing w:line="500" w:lineRule="exact"/>
              <w:ind w:leftChars="0"/>
              <w:jc w:val="both"/>
              <w:rPr>
                <w:rFonts w:eastAsia="標楷體"/>
                <w:bCs/>
                <w:sz w:val="28"/>
                <w:szCs w:val="28"/>
              </w:rPr>
            </w:pPr>
            <w:r w:rsidRPr="00153308">
              <w:rPr>
                <w:rFonts w:eastAsia="標楷體"/>
                <w:kern w:val="0"/>
                <w:sz w:val="28"/>
                <w:szCs w:val="28"/>
              </w:rPr>
              <w:t>人民社會福利權之倡導。</w:t>
            </w:r>
          </w:p>
          <w:p w:rsidR="001868CB" w:rsidRPr="00153308" w:rsidRDefault="001868CB" w:rsidP="00E808C6">
            <w:pPr>
              <w:pStyle w:val="aa"/>
              <w:widowControl/>
              <w:numPr>
                <w:ilvl w:val="0"/>
                <w:numId w:val="10"/>
              </w:numPr>
              <w:snapToGrid w:val="0"/>
              <w:spacing w:line="500" w:lineRule="exact"/>
              <w:ind w:leftChars="0"/>
              <w:jc w:val="both"/>
              <w:rPr>
                <w:rFonts w:eastAsia="標楷體"/>
                <w:bCs/>
                <w:sz w:val="28"/>
                <w:szCs w:val="28"/>
              </w:rPr>
            </w:pPr>
            <w:r w:rsidRPr="00153308">
              <w:rPr>
                <w:rFonts w:eastAsia="標楷體"/>
                <w:kern w:val="0"/>
                <w:sz w:val="28"/>
                <w:szCs w:val="28"/>
              </w:rPr>
              <w:t>其他經中央主管機關或會同目的事業主管機關認定之領域或業務。</w:t>
            </w:r>
          </w:p>
        </w:tc>
      </w:tr>
      <w:tr w:rsidR="006F30C2" w:rsidRPr="00153308" w:rsidTr="000C4261">
        <w:trPr>
          <w:jc w:val="center"/>
        </w:trPr>
        <w:tc>
          <w:tcPr>
            <w:tcW w:w="5678" w:type="dxa"/>
          </w:tcPr>
          <w:p w:rsidR="00A703A0" w:rsidRPr="00153308" w:rsidRDefault="00A703A0" w:rsidP="00A703A0">
            <w:pPr>
              <w:widowControl/>
              <w:snapToGrid w:val="0"/>
              <w:spacing w:line="500" w:lineRule="exact"/>
              <w:ind w:leftChars="-20" w:left="509" w:hangingChars="199" w:hanging="557"/>
              <w:rPr>
                <w:rFonts w:eastAsia="標楷體"/>
                <w:sz w:val="28"/>
                <w:szCs w:val="28"/>
              </w:rPr>
            </w:pPr>
            <w:bookmarkStart w:id="0" w:name="_Hlk496781329"/>
            <w:r w:rsidRPr="00153308">
              <w:rPr>
                <w:rFonts w:eastAsia="標楷體"/>
                <w:sz w:val="28"/>
                <w:szCs w:val="28"/>
              </w:rPr>
              <w:lastRenderedPageBreak/>
              <w:t>三、本要點適用對象為</w:t>
            </w:r>
            <w:r w:rsidRPr="00153308">
              <w:rPr>
                <w:rFonts w:eastAsia="標楷體"/>
                <w:kern w:val="0"/>
                <w:sz w:val="28"/>
                <w:szCs w:val="28"/>
              </w:rPr>
              <w:t>本府及所屬機關任用或聘（僱）有社工人員之進用單位與其所屬社工人員，以及社工人員執行職務所需被請求協助之相關機關（單位）。</w:t>
            </w:r>
            <w:bookmarkEnd w:id="0"/>
          </w:p>
        </w:tc>
        <w:tc>
          <w:tcPr>
            <w:tcW w:w="4228" w:type="dxa"/>
            <w:shd w:val="clear" w:color="auto" w:fill="auto"/>
          </w:tcPr>
          <w:p w:rsidR="006F30C2" w:rsidRPr="00153308" w:rsidRDefault="00632B08" w:rsidP="00632B08">
            <w:pPr>
              <w:widowControl/>
              <w:snapToGrid w:val="0"/>
              <w:spacing w:line="500" w:lineRule="exact"/>
              <w:jc w:val="both"/>
              <w:rPr>
                <w:rFonts w:eastAsia="標楷體"/>
                <w:bCs/>
                <w:sz w:val="28"/>
                <w:szCs w:val="28"/>
              </w:rPr>
            </w:pPr>
            <w:r>
              <w:rPr>
                <w:rFonts w:ascii="標楷體" w:eastAsia="標楷體" w:hAnsi="標楷體" w:hint="eastAsia"/>
                <w:sz w:val="28"/>
                <w:szCs w:val="28"/>
              </w:rPr>
              <w:t>規定本要點之適用對象。</w:t>
            </w:r>
          </w:p>
        </w:tc>
      </w:tr>
      <w:tr w:rsidR="006F30C2" w:rsidRPr="00153308" w:rsidTr="000C4261">
        <w:trPr>
          <w:jc w:val="center"/>
        </w:trPr>
        <w:tc>
          <w:tcPr>
            <w:tcW w:w="5678" w:type="dxa"/>
          </w:tcPr>
          <w:p w:rsidR="00A703A0" w:rsidRPr="00153308" w:rsidRDefault="00A703A0" w:rsidP="00A703A0">
            <w:pPr>
              <w:widowControl/>
              <w:tabs>
                <w:tab w:val="num" w:pos="720"/>
              </w:tabs>
              <w:snapToGrid w:val="0"/>
              <w:spacing w:line="500" w:lineRule="exact"/>
              <w:ind w:leftChars="-20" w:left="509" w:hangingChars="199" w:hanging="557"/>
              <w:rPr>
                <w:rFonts w:eastAsia="標楷體"/>
                <w:sz w:val="28"/>
                <w:szCs w:val="28"/>
              </w:rPr>
            </w:pPr>
            <w:r w:rsidRPr="00153308">
              <w:rPr>
                <w:rFonts w:eastAsia="標楷體"/>
                <w:sz w:val="28"/>
                <w:szCs w:val="28"/>
              </w:rPr>
              <w:t>四、社工人員對個案或關係人進行訪視、會談或實地調查之前，應進行評估，進用</w:t>
            </w:r>
            <w:r w:rsidRPr="00153308">
              <w:rPr>
                <w:rFonts w:eastAsia="標楷體"/>
                <w:kern w:val="0"/>
                <w:sz w:val="28"/>
                <w:szCs w:val="28"/>
              </w:rPr>
              <w:t>單位</w:t>
            </w:r>
            <w:r w:rsidRPr="00153308">
              <w:rPr>
                <w:rFonts w:eastAsia="標楷體"/>
                <w:sz w:val="28"/>
                <w:szCs w:val="28"/>
              </w:rPr>
              <w:t>及社工人員並應注意、配合下列事項：</w:t>
            </w:r>
          </w:p>
          <w:p w:rsidR="00A703A0" w:rsidRPr="00153308" w:rsidRDefault="00A703A0" w:rsidP="00E808C6">
            <w:pPr>
              <w:numPr>
                <w:ilvl w:val="0"/>
                <w:numId w:val="11"/>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進用單位：</w:t>
            </w:r>
          </w:p>
          <w:p w:rsidR="00A703A0" w:rsidRPr="00153308" w:rsidRDefault="00A703A0" w:rsidP="00E808C6">
            <w:pPr>
              <w:numPr>
                <w:ilvl w:val="0"/>
                <w:numId w:val="6"/>
              </w:numPr>
              <w:snapToGrid w:val="0"/>
              <w:spacing w:line="360" w:lineRule="auto"/>
              <w:ind w:left="1775" w:hanging="357"/>
              <w:rPr>
                <w:rFonts w:eastAsia="標楷體"/>
                <w:kern w:val="0"/>
                <w:sz w:val="28"/>
                <w:szCs w:val="28"/>
              </w:rPr>
            </w:pPr>
            <w:r w:rsidRPr="00153308">
              <w:rPr>
                <w:rFonts w:eastAsia="標楷體"/>
                <w:kern w:val="0"/>
                <w:sz w:val="28"/>
                <w:szCs w:val="28"/>
              </w:rPr>
              <w:t>依實際需求提供執行職務之社工人員安全配備。</w:t>
            </w:r>
          </w:p>
          <w:p w:rsidR="00A703A0" w:rsidRPr="00153308" w:rsidRDefault="00A703A0" w:rsidP="00E808C6">
            <w:pPr>
              <w:numPr>
                <w:ilvl w:val="0"/>
                <w:numId w:val="6"/>
              </w:numPr>
              <w:snapToGrid w:val="0"/>
              <w:spacing w:line="360" w:lineRule="auto"/>
              <w:ind w:left="1775" w:hanging="357"/>
              <w:rPr>
                <w:rFonts w:eastAsia="標楷體"/>
                <w:kern w:val="0"/>
                <w:sz w:val="28"/>
                <w:szCs w:val="28"/>
              </w:rPr>
            </w:pPr>
            <w:r w:rsidRPr="00153308">
              <w:rPr>
                <w:rFonts w:eastAsia="標楷體"/>
                <w:kern w:val="0"/>
                <w:sz w:val="28"/>
                <w:szCs w:val="28"/>
              </w:rPr>
              <w:t>應視情況指派人員陪同或兩人一組共同執行，避免單獨一人前往或獨自處理具風險性案件。</w:t>
            </w:r>
          </w:p>
          <w:p w:rsidR="00A703A0" w:rsidRPr="00153308" w:rsidRDefault="00A703A0" w:rsidP="00E808C6">
            <w:pPr>
              <w:numPr>
                <w:ilvl w:val="0"/>
                <w:numId w:val="6"/>
              </w:numPr>
              <w:snapToGrid w:val="0"/>
              <w:spacing w:line="360" w:lineRule="auto"/>
              <w:ind w:left="1775" w:hanging="357"/>
              <w:rPr>
                <w:rFonts w:eastAsia="標楷體"/>
                <w:kern w:val="0"/>
                <w:sz w:val="28"/>
                <w:szCs w:val="28"/>
              </w:rPr>
            </w:pPr>
            <w:bookmarkStart w:id="1" w:name="_Hlk496781351"/>
            <w:r w:rsidRPr="00153308">
              <w:rPr>
                <w:rFonts w:eastAsia="標楷體"/>
                <w:kern w:val="0"/>
                <w:sz w:val="28"/>
                <w:szCs w:val="28"/>
              </w:rPr>
              <w:t>必要時，得敘明具體事由請求警政、衛生、教育及其他相關機關（單位）派員協助，被請求機關（單位）非有正當理由</w:t>
            </w:r>
            <w:r w:rsidR="00B1115A" w:rsidRPr="00B1115A">
              <w:rPr>
                <w:rFonts w:eastAsia="標楷體" w:hint="eastAsia"/>
                <w:kern w:val="0"/>
                <w:sz w:val="28"/>
                <w:szCs w:val="28"/>
              </w:rPr>
              <w:t>不得拒絕</w:t>
            </w:r>
            <w:r w:rsidRPr="00153308">
              <w:rPr>
                <w:rFonts w:eastAsia="標楷體"/>
                <w:kern w:val="0"/>
                <w:sz w:val="28"/>
                <w:szCs w:val="28"/>
              </w:rPr>
              <w:t>。</w:t>
            </w:r>
          </w:p>
          <w:bookmarkEnd w:id="1"/>
          <w:p w:rsidR="00A703A0" w:rsidRPr="00153308" w:rsidRDefault="00A703A0" w:rsidP="00E808C6">
            <w:pPr>
              <w:numPr>
                <w:ilvl w:val="0"/>
                <w:numId w:val="11"/>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社工人員：</w:t>
            </w:r>
          </w:p>
          <w:p w:rsidR="00A703A0" w:rsidRPr="00153308" w:rsidRDefault="00A703A0" w:rsidP="00E808C6">
            <w:pPr>
              <w:numPr>
                <w:ilvl w:val="0"/>
                <w:numId w:val="7"/>
              </w:numPr>
              <w:snapToGrid w:val="0"/>
              <w:spacing w:line="360" w:lineRule="auto"/>
              <w:ind w:left="1775" w:hanging="357"/>
              <w:rPr>
                <w:rFonts w:eastAsia="標楷體"/>
                <w:kern w:val="0"/>
                <w:sz w:val="28"/>
                <w:szCs w:val="28"/>
              </w:rPr>
            </w:pPr>
            <w:r w:rsidRPr="00153308">
              <w:rPr>
                <w:rFonts w:eastAsia="標楷體"/>
                <w:kern w:val="0"/>
                <w:sz w:val="28"/>
                <w:szCs w:val="28"/>
              </w:rPr>
              <w:lastRenderedPageBreak/>
              <w:t>事先了解服務對象健康狀況與居家環境，隨身預備口罩、乾洗手、消毒酒精、備用衣物等預防疾病傳染防護用品。</w:t>
            </w:r>
          </w:p>
          <w:p w:rsidR="00A703A0" w:rsidRPr="00153308" w:rsidRDefault="00A703A0" w:rsidP="00E808C6">
            <w:pPr>
              <w:numPr>
                <w:ilvl w:val="0"/>
                <w:numId w:val="7"/>
              </w:numPr>
              <w:snapToGrid w:val="0"/>
              <w:spacing w:line="360" w:lineRule="auto"/>
              <w:ind w:left="1775" w:hanging="357"/>
              <w:rPr>
                <w:rFonts w:eastAsia="標楷體"/>
                <w:kern w:val="0"/>
                <w:sz w:val="28"/>
                <w:szCs w:val="28"/>
              </w:rPr>
            </w:pPr>
            <w:r w:rsidRPr="00153308">
              <w:rPr>
                <w:rFonts w:eastAsia="標楷體"/>
                <w:kern w:val="0"/>
                <w:sz w:val="28"/>
                <w:szCs w:val="28"/>
              </w:rPr>
              <w:t>留意個案或關係人是否有暴力史、負面情緒、肢體語言等危險因子。</w:t>
            </w:r>
          </w:p>
          <w:p w:rsidR="00A703A0" w:rsidRPr="00153308" w:rsidRDefault="00A703A0" w:rsidP="00E808C6">
            <w:pPr>
              <w:numPr>
                <w:ilvl w:val="0"/>
                <w:numId w:val="7"/>
              </w:numPr>
              <w:snapToGrid w:val="0"/>
              <w:spacing w:line="360" w:lineRule="auto"/>
              <w:ind w:left="1775" w:hanging="357"/>
              <w:rPr>
                <w:rFonts w:eastAsia="標楷體"/>
                <w:kern w:val="0"/>
                <w:sz w:val="28"/>
                <w:szCs w:val="28"/>
              </w:rPr>
            </w:pPr>
            <w:r w:rsidRPr="00153308">
              <w:rPr>
                <w:rFonts w:eastAsia="標楷體"/>
                <w:kern w:val="0"/>
                <w:sz w:val="28"/>
                <w:szCs w:val="28"/>
              </w:rPr>
              <w:t>穿著以舒適且易行動為原則，並隨身攜帶工作識別證、手機及防身用品等必要物件。</w:t>
            </w:r>
          </w:p>
          <w:p w:rsidR="00A703A0" w:rsidRPr="00153308" w:rsidRDefault="00A703A0" w:rsidP="00E808C6">
            <w:pPr>
              <w:numPr>
                <w:ilvl w:val="0"/>
                <w:numId w:val="7"/>
              </w:numPr>
              <w:snapToGrid w:val="0"/>
              <w:spacing w:line="360" w:lineRule="auto"/>
              <w:ind w:left="1775" w:hanging="357"/>
              <w:rPr>
                <w:rFonts w:eastAsia="標楷體"/>
                <w:kern w:val="0"/>
                <w:sz w:val="28"/>
                <w:szCs w:val="28"/>
              </w:rPr>
            </w:pPr>
            <w:r w:rsidRPr="00153308">
              <w:rPr>
                <w:rFonts w:eastAsia="標楷體"/>
                <w:kern w:val="0"/>
                <w:sz w:val="28"/>
                <w:szCs w:val="28"/>
              </w:rPr>
              <w:t>依法執行職務致人身安全有受侵害之虞者，得請求警政機關派員陪同或提供必要協助。</w:t>
            </w:r>
          </w:p>
          <w:p w:rsidR="006F30C2" w:rsidRPr="00153308" w:rsidRDefault="00A703A0" w:rsidP="00E808C6">
            <w:pPr>
              <w:numPr>
                <w:ilvl w:val="0"/>
                <w:numId w:val="7"/>
              </w:numPr>
              <w:snapToGrid w:val="0"/>
              <w:spacing w:line="360" w:lineRule="auto"/>
              <w:ind w:left="1775" w:hanging="357"/>
              <w:rPr>
                <w:rFonts w:eastAsia="標楷體"/>
                <w:sz w:val="28"/>
                <w:szCs w:val="28"/>
              </w:rPr>
            </w:pPr>
            <w:r w:rsidRPr="00153308">
              <w:rPr>
                <w:rFonts w:eastAsia="標楷體"/>
                <w:kern w:val="0"/>
                <w:sz w:val="28"/>
                <w:szCs w:val="28"/>
              </w:rPr>
              <w:t>應以自身安全為優先考量，如現場已發生危害情勢或有發生危害之虞者，得視情況暫時停止執行職務，並立即通報及請求所屬機關（單位）提供支援</w:t>
            </w:r>
            <w:r w:rsidR="00ED2E73" w:rsidRPr="00153308">
              <w:rPr>
                <w:rFonts w:eastAsia="標楷體"/>
                <w:kern w:val="0"/>
                <w:sz w:val="28"/>
                <w:szCs w:val="28"/>
              </w:rPr>
              <w:t>，</w:t>
            </w:r>
            <w:r w:rsidRPr="00153308">
              <w:rPr>
                <w:rFonts w:eastAsia="標楷體"/>
                <w:kern w:val="0"/>
                <w:sz w:val="28"/>
                <w:szCs w:val="28"/>
              </w:rPr>
              <w:t>必要時</w:t>
            </w:r>
            <w:bookmarkStart w:id="2" w:name="_Hlk496781394"/>
            <w:r w:rsidRPr="00153308">
              <w:rPr>
                <w:rFonts w:eastAsia="標楷體"/>
                <w:kern w:val="0"/>
                <w:sz w:val="28"/>
                <w:szCs w:val="28"/>
              </w:rPr>
              <w:t>，</w:t>
            </w:r>
            <w:bookmarkEnd w:id="2"/>
            <w:r w:rsidRPr="00153308">
              <w:rPr>
                <w:rFonts w:eastAsia="標楷體"/>
                <w:kern w:val="0"/>
                <w:sz w:val="28"/>
                <w:szCs w:val="28"/>
              </w:rPr>
              <w:t>得請求警政機關儘速派員處理。</w:t>
            </w:r>
          </w:p>
        </w:tc>
        <w:tc>
          <w:tcPr>
            <w:tcW w:w="4228" w:type="dxa"/>
            <w:shd w:val="clear" w:color="auto" w:fill="auto"/>
          </w:tcPr>
          <w:p w:rsidR="006F30C2" w:rsidRPr="00005075" w:rsidRDefault="0079593E" w:rsidP="0079593E">
            <w:pPr>
              <w:widowControl/>
              <w:snapToGrid w:val="0"/>
              <w:spacing w:line="500" w:lineRule="exact"/>
              <w:jc w:val="both"/>
              <w:rPr>
                <w:rFonts w:ascii="標楷體" w:eastAsia="標楷體" w:hAnsi="標楷體"/>
                <w:color w:val="FF0000"/>
                <w:sz w:val="28"/>
                <w:szCs w:val="28"/>
              </w:rPr>
            </w:pPr>
            <w:r>
              <w:rPr>
                <w:rFonts w:ascii="標楷體" w:eastAsia="標楷體" w:hAnsi="標楷體" w:hint="eastAsia"/>
                <w:sz w:val="28"/>
                <w:szCs w:val="28"/>
              </w:rPr>
              <w:lastRenderedPageBreak/>
              <w:t>規定</w:t>
            </w:r>
            <w:r w:rsidRPr="005B7D07">
              <w:rPr>
                <w:rFonts w:ascii="標楷體" w:eastAsia="標楷體" w:hAnsi="標楷體" w:hint="eastAsia"/>
                <w:sz w:val="28"/>
                <w:szCs w:val="28"/>
              </w:rPr>
              <w:t>社工人員對個案或關係人進行訪視、會談或實地調查之前，應進行評估，進用單位及社工人員並應</w:t>
            </w:r>
            <w:r>
              <w:rPr>
                <w:rFonts w:ascii="標楷體" w:eastAsia="標楷體" w:hAnsi="標楷體" w:hint="eastAsia"/>
                <w:sz w:val="28"/>
                <w:szCs w:val="28"/>
              </w:rPr>
              <w:t>分別</w:t>
            </w:r>
            <w:r w:rsidRPr="005B7D07">
              <w:rPr>
                <w:rFonts w:ascii="標楷體" w:eastAsia="標楷體" w:hAnsi="標楷體" w:hint="eastAsia"/>
                <w:sz w:val="28"/>
                <w:szCs w:val="28"/>
              </w:rPr>
              <w:t>注意</w:t>
            </w:r>
            <w:r>
              <w:rPr>
                <w:rFonts w:ascii="標楷體" w:eastAsia="標楷體" w:hAnsi="標楷體" w:hint="eastAsia"/>
                <w:sz w:val="28"/>
                <w:szCs w:val="28"/>
              </w:rPr>
              <w:t>、配合相關</w:t>
            </w:r>
            <w:r w:rsidRPr="005B7D07">
              <w:rPr>
                <w:rFonts w:ascii="標楷體" w:eastAsia="標楷體" w:hAnsi="標楷體" w:hint="eastAsia"/>
                <w:sz w:val="28"/>
                <w:szCs w:val="28"/>
              </w:rPr>
              <w:t>事項</w:t>
            </w:r>
            <w:r w:rsidRPr="00495C45">
              <w:rPr>
                <w:rFonts w:ascii="標楷體" w:eastAsia="標楷體" w:hAnsi="標楷體" w:hint="eastAsia"/>
                <w:sz w:val="28"/>
                <w:szCs w:val="28"/>
              </w:rPr>
              <w:t>。</w:t>
            </w:r>
          </w:p>
        </w:tc>
      </w:tr>
      <w:tr w:rsidR="006F30C2" w:rsidRPr="00153308" w:rsidTr="000C4261">
        <w:trPr>
          <w:jc w:val="center"/>
        </w:trPr>
        <w:tc>
          <w:tcPr>
            <w:tcW w:w="5678" w:type="dxa"/>
          </w:tcPr>
          <w:p w:rsidR="002D7E9A" w:rsidRPr="00153308" w:rsidRDefault="002D7E9A" w:rsidP="002D7E9A">
            <w:pPr>
              <w:widowControl/>
              <w:tabs>
                <w:tab w:val="num" w:pos="720"/>
              </w:tabs>
              <w:snapToGrid w:val="0"/>
              <w:spacing w:line="500" w:lineRule="exact"/>
              <w:ind w:leftChars="-20" w:left="509" w:hangingChars="199" w:hanging="557"/>
              <w:rPr>
                <w:rFonts w:eastAsia="標楷體"/>
                <w:sz w:val="28"/>
                <w:szCs w:val="28"/>
              </w:rPr>
            </w:pPr>
            <w:r w:rsidRPr="00153308">
              <w:rPr>
                <w:rFonts w:eastAsia="標楷體"/>
                <w:kern w:val="0"/>
                <w:sz w:val="28"/>
                <w:szCs w:val="28"/>
              </w:rPr>
              <w:t>五、為預防社工人員人身安全及健康風險之發生，進用單位應執行下列事項，建立事前預防之管理機制：</w:t>
            </w:r>
          </w:p>
          <w:p w:rsidR="002D7E9A" w:rsidRPr="00153308" w:rsidRDefault="002D7E9A" w:rsidP="00E808C6">
            <w:pPr>
              <w:numPr>
                <w:ilvl w:val="0"/>
                <w:numId w:val="12"/>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提供保障社工人員人身安全之軟硬體設施資源，並建置關懷慰問、心理諮商、醫療照護或法律</w:t>
            </w:r>
            <w:r w:rsidRPr="00153308">
              <w:rPr>
                <w:rFonts w:eastAsia="標楷體"/>
                <w:kern w:val="0"/>
                <w:sz w:val="28"/>
                <w:szCs w:val="28"/>
              </w:rPr>
              <w:lastRenderedPageBreak/>
              <w:t>扶助等必要協助。</w:t>
            </w:r>
          </w:p>
          <w:p w:rsidR="002D7E9A" w:rsidRPr="00153308" w:rsidRDefault="002D7E9A" w:rsidP="00E808C6">
            <w:pPr>
              <w:numPr>
                <w:ilvl w:val="0"/>
                <w:numId w:val="12"/>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發展或運用風險檢測工具，隨時評估及檢視具風險個案或關係人。</w:t>
            </w:r>
          </w:p>
          <w:p w:rsidR="002D7E9A" w:rsidRPr="00153308" w:rsidRDefault="002D7E9A" w:rsidP="00E808C6">
            <w:pPr>
              <w:numPr>
                <w:ilvl w:val="0"/>
                <w:numId w:val="12"/>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建立社工人員受威脅通報機制、風險分析管理及危機處理流程之標準作業程序。</w:t>
            </w:r>
          </w:p>
          <w:p w:rsidR="006F30C2" w:rsidRPr="00153308" w:rsidRDefault="002D7E9A" w:rsidP="00E808C6">
            <w:pPr>
              <w:numPr>
                <w:ilvl w:val="0"/>
                <w:numId w:val="12"/>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定期辦理或指派所屬社工人員（含社工督導人員、管理者）參加人身安全教育訓練，加強危機意識及應變處理能力的養成。</w:t>
            </w:r>
          </w:p>
        </w:tc>
        <w:tc>
          <w:tcPr>
            <w:tcW w:w="4228" w:type="dxa"/>
            <w:shd w:val="clear" w:color="auto" w:fill="auto"/>
          </w:tcPr>
          <w:p w:rsidR="006F30C2" w:rsidRPr="00153308" w:rsidRDefault="0079593E" w:rsidP="0079593E">
            <w:pPr>
              <w:widowControl/>
              <w:snapToGrid w:val="0"/>
              <w:spacing w:line="500" w:lineRule="exact"/>
              <w:jc w:val="both"/>
              <w:rPr>
                <w:rFonts w:eastAsia="標楷體"/>
                <w:bCs/>
                <w:sz w:val="28"/>
                <w:szCs w:val="28"/>
              </w:rPr>
            </w:pPr>
            <w:r w:rsidRPr="00C4089E">
              <w:rPr>
                <w:rFonts w:ascii="標楷體-WinCharSetFFFF-H" w:eastAsia="標楷體-WinCharSetFFFF-H" w:cs="標楷體-WinCharSetFFFF-H" w:hint="eastAsia"/>
                <w:kern w:val="0"/>
                <w:sz w:val="28"/>
                <w:szCs w:val="28"/>
              </w:rPr>
              <w:lastRenderedPageBreak/>
              <w:t>規定進用</w:t>
            </w:r>
            <w:r>
              <w:rPr>
                <w:rFonts w:ascii="標楷體-WinCharSetFFFF-H" w:eastAsia="標楷體-WinCharSetFFFF-H" w:cs="標楷體-WinCharSetFFFF-H" w:hint="eastAsia"/>
                <w:kern w:val="0"/>
                <w:sz w:val="28"/>
                <w:szCs w:val="28"/>
              </w:rPr>
              <w:t>社工人員</w:t>
            </w:r>
            <w:r w:rsidRPr="00C4089E">
              <w:rPr>
                <w:rFonts w:ascii="標楷體-WinCharSetFFFF-H" w:eastAsia="標楷體-WinCharSetFFFF-H" w:cs="標楷體-WinCharSetFFFF-H" w:hint="eastAsia"/>
                <w:kern w:val="0"/>
                <w:sz w:val="28"/>
                <w:szCs w:val="28"/>
              </w:rPr>
              <w:t>單位應執行</w:t>
            </w:r>
            <w:r>
              <w:rPr>
                <w:rFonts w:ascii="標楷體-WinCharSetFFFF-H" w:eastAsia="標楷體-WinCharSetFFFF-H" w:cs="標楷體-WinCharSetFFFF-H" w:hint="eastAsia"/>
                <w:kern w:val="0"/>
                <w:sz w:val="28"/>
                <w:szCs w:val="28"/>
              </w:rPr>
              <w:t>相關</w:t>
            </w:r>
            <w:r w:rsidRPr="00C4089E">
              <w:rPr>
                <w:rFonts w:ascii="標楷體-WinCharSetFFFF-H" w:eastAsia="標楷體-WinCharSetFFFF-H" w:cs="標楷體-WinCharSetFFFF-H" w:hint="eastAsia"/>
                <w:kern w:val="0"/>
                <w:sz w:val="28"/>
                <w:szCs w:val="28"/>
              </w:rPr>
              <w:t>事項，建立事前預防之管理機制，以預防社工人員人身安全及健康風險之發生</w:t>
            </w:r>
            <w:r w:rsidRPr="00C4089E">
              <w:rPr>
                <w:rFonts w:ascii="標楷體" w:eastAsia="標楷體" w:hAnsi="標楷體" w:hint="eastAsia"/>
                <w:sz w:val="28"/>
                <w:szCs w:val="28"/>
              </w:rPr>
              <w:t>。</w:t>
            </w:r>
          </w:p>
        </w:tc>
      </w:tr>
      <w:tr w:rsidR="006F30C2" w:rsidRPr="00153308" w:rsidTr="000C4261">
        <w:trPr>
          <w:jc w:val="center"/>
        </w:trPr>
        <w:tc>
          <w:tcPr>
            <w:tcW w:w="5678" w:type="dxa"/>
          </w:tcPr>
          <w:p w:rsidR="0040469A" w:rsidRPr="00153308" w:rsidRDefault="0040469A" w:rsidP="0040469A">
            <w:pPr>
              <w:widowControl/>
              <w:tabs>
                <w:tab w:val="num" w:pos="720"/>
              </w:tabs>
              <w:snapToGrid w:val="0"/>
              <w:spacing w:line="500" w:lineRule="exact"/>
              <w:ind w:leftChars="-20" w:left="509" w:hangingChars="199" w:hanging="557"/>
              <w:rPr>
                <w:rFonts w:eastAsia="標楷體"/>
                <w:sz w:val="28"/>
                <w:szCs w:val="28"/>
              </w:rPr>
            </w:pPr>
            <w:r w:rsidRPr="00153308">
              <w:rPr>
                <w:rFonts w:eastAsia="標楷體"/>
                <w:kern w:val="0"/>
                <w:sz w:val="28"/>
                <w:szCs w:val="28"/>
              </w:rPr>
              <w:t>六、進用單位對於社工人員執行職務之辦公場所環境、設施設備（含隨身配備），應以維護人身安全、預防危害事故為前提妥為規劃設計，並因應實際需求參採以下措施：</w:t>
            </w:r>
          </w:p>
          <w:p w:rsidR="0040469A"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辦公場所應視需要增置警衛人員，以加強門禁管理及緊急狀況處理之機動性，嚴防人身安全危害事故之發生。</w:t>
            </w:r>
          </w:p>
          <w:p w:rsidR="0040469A"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辦公場所應與警政機關建立快速、有效之聯繫機制（如：警民連線系統），必要時得洽請轄區警政機關加強巡邏。</w:t>
            </w:r>
          </w:p>
          <w:p w:rsidR="0040469A"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辦公座位安排應考量工作人員得否清楚掌握進出辦公場所人員，</w:t>
            </w:r>
            <w:r w:rsidRPr="00153308">
              <w:rPr>
                <w:rFonts w:eastAsia="標楷體"/>
                <w:kern w:val="0"/>
                <w:sz w:val="28"/>
                <w:szCs w:val="28"/>
              </w:rPr>
              <w:lastRenderedPageBreak/>
              <w:t>以避免民眾擅入辦公區域而工作人員未能察覺的窘境。</w:t>
            </w:r>
          </w:p>
          <w:p w:rsidR="0040469A"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服務櫃檯（洽公區）、會談室等面談場所，必要時應裝設監視錄影（音）設備、緊急按鈕；辦公電話並視需求安裝錄音設備；辦公場所之停車場及出入口動線，應視需求加裝照明設備、監視錄影（音）、緊急按鈕設備。</w:t>
            </w:r>
          </w:p>
          <w:p w:rsidR="0040469A"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社工人員於進行訪視、會談或實地調查時，應依其實際需求，提供執行職務之公務手機、照相、錄影（音）器材及公務車等設備</w:t>
            </w:r>
            <w:r w:rsidR="00ED2E73" w:rsidRPr="00153308">
              <w:rPr>
                <w:rFonts w:eastAsia="標楷體"/>
                <w:kern w:val="0"/>
                <w:sz w:val="28"/>
                <w:szCs w:val="28"/>
              </w:rPr>
              <w:t>，</w:t>
            </w:r>
            <w:r w:rsidRPr="00153308">
              <w:rPr>
                <w:rFonts w:eastAsia="標楷體"/>
                <w:kern w:val="0"/>
                <w:sz w:val="28"/>
                <w:szCs w:val="28"/>
              </w:rPr>
              <w:t>必要時，提供警報器、防身噴霧器及吹狗笛等隨身防護器具。</w:t>
            </w:r>
          </w:p>
          <w:p w:rsidR="006F30C2" w:rsidRPr="00153308" w:rsidRDefault="0040469A" w:rsidP="00E808C6">
            <w:pPr>
              <w:numPr>
                <w:ilvl w:val="0"/>
                <w:numId w:val="13"/>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其他對社工人員執行職務所可能引起安全及健康之危害，應採取必要之預防及保護措施。</w:t>
            </w:r>
          </w:p>
        </w:tc>
        <w:tc>
          <w:tcPr>
            <w:tcW w:w="4228" w:type="dxa"/>
            <w:shd w:val="clear" w:color="auto" w:fill="auto"/>
          </w:tcPr>
          <w:p w:rsidR="006F30C2" w:rsidRPr="0079593E" w:rsidRDefault="0079593E" w:rsidP="0079593E">
            <w:pPr>
              <w:spacing w:line="560" w:lineRule="exact"/>
              <w:rPr>
                <w:rFonts w:ascii="標楷體" w:eastAsia="標楷體" w:hAnsi="標楷體"/>
                <w:b/>
                <w:sz w:val="36"/>
                <w:szCs w:val="40"/>
              </w:rPr>
            </w:pPr>
            <w:r w:rsidRPr="0079593E">
              <w:rPr>
                <w:rFonts w:ascii="標楷體-WinCharSetFFFF-H" w:eastAsia="標楷體-WinCharSetFFFF-H" w:cs="標楷體-WinCharSetFFFF-H" w:hint="eastAsia"/>
                <w:kern w:val="0"/>
                <w:sz w:val="28"/>
                <w:szCs w:val="28"/>
              </w:rPr>
              <w:lastRenderedPageBreak/>
              <w:t>規定</w:t>
            </w:r>
            <w:r w:rsidRPr="0079593E">
              <w:rPr>
                <w:rFonts w:ascii="標楷體" w:eastAsia="標楷體" w:hAnsi="標楷體" w:cs="細明體" w:hint="eastAsia"/>
                <w:kern w:val="0"/>
                <w:sz w:val="28"/>
                <w:szCs w:val="28"/>
              </w:rPr>
              <w:t>進用單位對於社工人員執行職務之辦公場所環境、設施設備（含隨身配備），應以維護人身安全、預防危害事故為前提妥為規劃設計，並因應實際需求參採相關措施</w:t>
            </w:r>
            <w:r>
              <w:rPr>
                <w:rFonts w:ascii="標楷體" w:eastAsia="標楷體" w:hAnsi="標楷體" w:hint="eastAsia"/>
                <w:sz w:val="28"/>
                <w:szCs w:val="28"/>
              </w:rPr>
              <w:t>。</w:t>
            </w:r>
          </w:p>
        </w:tc>
      </w:tr>
      <w:tr w:rsidR="006F30C2" w:rsidRPr="00153308" w:rsidTr="000C4261">
        <w:trPr>
          <w:jc w:val="center"/>
        </w:trPr>
        <w:tc>
          <w:tcPr>
            <w:tcW w:w="5678" w:type="dxa"/>
          </w:tcPr>
          <w:p w:rsidR="0040469A" w:rsidRPr="00153308" w:rsidRDefault="0040469A" w:rsidP="0040469A">
            <w:pPr>
              <w:widowControl/>
              <w:tabs>
                <w:tab w:val="num" w:pos="720"/>
              </w:tabs>
              <w:snapToGrid w:val="0"/>
              <w:spacing w:line="500" w:lineRule="exact"/>
              <w:ind w:leftChars="-20" w:left="509" w:hangingChars="199" w:hanging="557"/>
              <w:rPr>
                <w:rFonts w:eastAsia="標楷體"/>
                <w:kern w:val="0"/>
                <w:sz w:val="28"/>
                <w:szCs w:val="28"/>
              </w:rPr>
            </w:pPr>
            <w:r w:rsidRPr="00153308">
              <w:rPr>
                <w:rFonts w:eastAsia="標楷體"/>
                <w:kern w:val="0"/>
                <w:sz w:val="28"/>
                <w:szCs w:val="28"/>
              </w:rPr>
              <w:t>七、社工人員執行職務致人身安全遭受侵害或有受侵害之虞者，應通報所屬機關（單位），所屬機關（單位）於接獲通報後，應層報主管並提供相關協助，工作事項如下：</w:t>
            </w:r>
          </w:p>
          <w:p w:rsidR="0040469A" w:rsidRPr="00153308" w:rsidRDefault="0040469A" w:rsidP="00E808C6">
            <w:pPr>
              <w:numPr>
                <w:ilvl w:val="0"/>
                <w:numId w:val="14"/>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就既成危害或有危害之虞事件：</w:t>
            </w:r>
          </w:p>
          <w:p w:rsidR="0040469A" w:rsidRPr="00153308" w:rsidRDefault="0040469A" w:rsidP="00E808C6">
            <w:pPr>
              <w:numPr>
                <w:ilvl w:val="0"/>
                <w:numId w:val="8"/>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評估情節重大者，應由主管層</w:t>
            </w:r>
            <w:r w:rsidRPr="00153308">
              <w:rPr>
                <w:rFonts w:eastAsia="標楷體"/>
                <w:kern w:val="0"/>
                <w:sz w:val="28"/>
                <w:szCs w:val="28"/>
              </w:rPr>
              <w:lastRenderedPageBreak/>
              <w:t>級以上人員成立專責處理小組，研擬相關安全防護計畫，以避免危害發生甚或擴大。</w:t>
            </w:r>
          </w:p>
          <w:p w:rsidR="0040469A" w:rsidRPr="00153308" w:rsidRDefault="0040469A" w:rsidP="00E808C6">
            <w:pPr>
              <w:numPr>
                <w:ilvl w:val="0"/>
                <w:numId w:val="8"/>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指派人員協助或提供有效之安全措施，必要時得改派其他社工人員處理或協請警察陪同。</w:t>
            </w:r>
          </w:p>
          <w:p w:rsidR="0040469A" w:rsidRPr="00153308" w:rsidRDefault="0040469A" w:rsidP="00E808C6">
            <w:pPr>
              <w:numPr>
                <w:ilvl w:val="0"/>
                <w:numId w:val="8"/>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應提供社工人員及其家屬關懷慰問、心理諮商或醫療照護等必要協助，以維護其身心健康。</w:t>
            </w:r>
            <w:r w:rsidRPr="00153308">
              <w:rPr>
                <w:rFonts w:eastAsia="標楷體"/>
                <w:kern w:val="0"/>
                <w:sz w:val="28"/>
                <w:szCs w:val="28"/>
              </w:rPr>
              <w:t xml:space="preserve"> </w:t>
            </w:r>
          </w:p>
          <w:p w:rsidR="0040469A" w:rsidRPr="00153308" w:rsidRDefault="0040469A" w:rsidP="00E808C6">
            <w:pPr>
              <w:numPr>
                <w:ilvl w:val="0"/>
                <w:numId w:val="8"/>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對於社工人員執行職務涉訟或遭受威脅、攻擊者，提供法律扶助，協助追究恐嚇、傷害、誹謗、公然侮辱、妨礙公務等刑事及民事相關責任。</w:t>
            </w:r>
          </w:p>
          <w:p w:rsidR="0040469A" w:rsidRPr="00153308" w:rsidRDefault="0040469A" w:rsidP="00E808C6">
            <w:pPr>
              <w:numPr>
                <w:ilvl w:val="0"/>
                <w:numId w:val="14"/>
              </w:numPr>
              <w:tabs>
                <w:tab w:val="left" w:pos="720"/>
              </w:tabs>
              <w:snapToGrid w:val="0"/>
              <w:spacing w:line="360" w:lineRule="auto"/>
              <w:ind w:left="1350" w:hanging="896"/>
              <w:rPr>
                <w:rFonts w:eastAsia="標楷體"/>
                <w:kern w:val="0"/>
                <w:sz w:val="28"/>
                <w:szCs w:val="28"/>
              </w:rPr>
            </w:pPr>
            <w:r w:rsidRPr="00153308">
              <w:rPr>
                <w:rFonts w:eastAsia="標楷體"/>
                <w:kern w:val="0"/>
                <w:sz w:val="28"/>
                <w:szCs w:val="28"/>
              </w:rPr>
              <w:t>就既成危害事件：</w:t>
            </w:r>
          </w:p>
          <w:p w:rsidR="0040469A" w:rsidRPr="00153308" w:rsidRDefault="0040469A" w:rsidP="00E808C6">
            <w:pPr>
              <w:numPr>
                <w:ilvl w:val="0"/>
                <w:numId w:val="9"/>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應立即採取必要之緊急措施，並向警政機關報案或請求相關機關盡速派員協助處理。</w:t>
            </w:r>
          </w:p>
          <w:p w:rsidR="0040469A" w:rsidRPr="00153308" w:rsidRDefault="0040469A" w:rsidP="00E808C6">
            <w:pPr>
              <w:numPr>
                <w:ilvl w:val="0"/>
                <w:numId w:val="9"/>
              </w:numPr>
              <w:tabs>
                <w:tab w:val="left" w:pos="1832"/>
              </w:tabs>
              <w:snapToGrid w:val="0"/>
              <w:spacing w:line="360" w:lineRule="auto"/>
              <w:ind w:left="1775" w:hanging="357"/>
              <w:rPr>
                <w:rFonts w:eastAsia="標楷體"/>
                <w:kern w:val="0"/>
                <w:sz w:val="28"/>
                <w:szCs w:val="28"/>
              </w:rPr>
            </w:pPr>
            <w:r w:rsidRPr="00153308">
              <w:rPr>
                <w:rFonts w:eastAsia="標楷體"/>
                <w:kern w:val="0"/>
                <w:sz w:val="28"/>
                <w:szCs w:val="28"/>
              </w:rPr>
              <w:t>調查事故發生原因，檢討改進相關防護措施，同時協助受害社工人員辦理請假、保險、退休、撫卹等事宜。</w:t>
            </w:r>
          </w:p>
          <w:p w:rsidR="006F30C2" w:rsidRPr="00153308" w:rsidRDefault="0040469A" w:rsidP="00E808C6">
            <w:pPr>
              <w:numPr>
                <w:ilvl w:val="0"/>
                <w:numId w:val="9"/>
              </w:numPr>
              <w:tabs>
                <w:tab w:val="left" w:pos="1832"/>
              </w:tabs>
              <w:snapToGrid w:val="0"/>
              <w:spacing w:line="360" w:lineRule="auto"/>
              <w:ind w:left="1775" w:hanging="357"/>
              <w:rPr>
                <w:rFonts w:eastAsia="標楷體"/>
                <w:sz w:val="28"/>
                <w:szCs w:val="28"/>
              </w:rPr>
            </w:pPr>
            <w:r w:rsidRPr="00153308">
              <w:rPr>
                <w:rFonts w:eastAsia="標楷體"/>
                <w:kern w:val="0"/>
                <w:sz w:val="28"/>
                <w:szCs w:val="28"/>
              </w:rPr>
              <w:t>採取立即措施後，評估該事件是否副知本府社會處，前述副知應於得知事件發生二十四小</w:t>
            </w:r>
            <w:r w:rsidRPr="00153308">
              <w:rPr>
                <w:rFonts w:eastAsia="標楷體"/>
                <w:kern w:val="0"/>
                <w:sz w:val="28"/>
                <w:szCs w:val="28"/>
              </w:rPr>
              <w:lastRenderedPageBreak/>
              <w:t>時內填寫「社工人員人身安全危機事件通報表」完成作業。</w:t>
            </w:r>
          </w:p>
        </w:tc>
        <w:tc>
          <w:tcPr>
            <w:tcW w:w="4228" w:type="dxa"/>
            <w:shd w:val="clear" w:color="auto" w:fill="auto"/>
          </w:tcPr>
          <w:p w:rsidR="006F30C2" w:rsidRDefault="0079593E" w:rsidP="00E808C6">
            <w:pPr>
              <w:widowControl/>
              <w:numPr>
                <w:ilvl w:val="0"/>
                <w:numId w:val="3"/>
              </w:numPr>
              <w:snapToGrid w:val="0"/>
              <w:spacing w:line="500" w:lineRule="exact"/>
              <w:ind w:left="567" w:hanging="567"/>
              <w:jc w:val="both"/>
              <w:rPr>
                <w:rFonts w:ascii="標楷體" w:eastAsia="標楷體" w:hAnsi="標楷體"/>
                <w:sz w:val="28"/>
                <w:szCs w:val="28"/>
              </w:rPr>
            </w:pPr>
            <w:r w:rsidRPr="00B23B76">
              <w:rPr>
                <w:rFonts w:ascii="標楷體" w:eastAsia="標楷體" w:hAnsi="標楷體" w:hint="eastAsia"/>
                <w:sz w:val="28"/>
                <w:szCs w:val="28"/>
              </w:rPr>
              <w:lastRenderedPageBreak/>
              <w:t>規定</w:t>
            </w:r>
            <w:r w:rsidRPr="00B23B76">
              <w:rPr>
                <w:rFonts w:ascii="標楷體" w:eastAsia="標楷體" w:hAnsi="標楷體" w:hint="eastAsia"/>
                <w:kern w:val="0"/>
                <w:sz w:val="28"/>
                <w:szCs w:val="28"/>
              </w:rPr>
              <w:t>社工人員</w:t>
            </w:r>
            <w:r w:rsidRPr="00B23B76">
              <w:rPr>
                <w:rFonts w:ascii="標楷體" w:eastAsia="標楷體" w:hAnsi="標楷體"/>
                <w:kern w:val="0"/>
                <w:sz w:val="28"/>
                <w:szCs w:val="28"/>
              </w:rPr>
              <w:t>執行職務致人身安全</w:t>
            </w:r>
            <w:r w:rsidRPr="00B23B76">
              <w:rPr>
                <w:rFonts w:ascii="標楷體" w:eastAsia="標楷體" w:hAnsi="標楷體" w:hint="eastAsia"/>
                <w:kern w:val="0"/>
                <w:sz w:val="28"/>
                <w:szCs w:val="28"/>
              </w:rPr>
              <w:t>遭受侵害或</w:t>
            </w:r>
            <w:r w:rsidRPr="00B23B76">
              <w:rPr>
                <w:rFonts w:ascii="標楷體" w:eastAsia="標楷體" w:hAnsi="標楷體"/>
                <w:kern w:val="0"/>
                <w:sz w:val="28"/>
                <w:szCs w:val="28"/>
              </w:rPr>
              <w:t>有受侵害之虞者，</w:t>
            </w:r>
            <w:r w:rsidRPr="00B23B76">
              <w:rPr>
                <w:rFonts w:ascii="標楷體" w:eastAsia="標楷體" w:hAnsi="標楷體" w:hint="eastAsia"/>
                <w:kern w:val="0"/>
                <w:sz w:val="28"/>
                <w:szCs w:val="28"/>
              </w:rPr>
              <w:t>應通報所屬機關（單位），所屬機關（單位）於接獲通報後，應層報主管並提供相關協助</w:t>
            </w:r>
            <w:r w:rsidRPr="00751BD9">
              <w:rPr>
                <w:rFonts w:ascii="標楷體" w:eastAsia="標楷體" w:hAnsi="標楷體" w:hint="eastAsia"/>
                <w:sz w:val="28"/>
                <w:szCs w:val="28"/>
              </w:rPr>
              <w:t>。</w:t>
            </w:r>
          </w:p>
          <w:p w:rsidR="00034F39" w:rsidRDefault="00034F39" w:rsidP="00E808C6">
            <w:pPr>
              <w:widowControl/>
              <w:numPr>
                <w:ilvl w:val="0"/>
                <w:numId w:val="3"/>
              </w:numPr>
              <w:snapToGrid w:val="0"/>
              <w:spacing w:line="500" w:lineRule="exact"/>
              <w:ind w:left="567" w:hanging="567"/>
              <w:jc w:val="both"/>
              <w:rPr>
                <w:rFonts w:eastAsia="標楷體"/>
                <w:bCs/>
                <w:sz w:val="28"/>
                <w:szCs w:val="28"/>
              </w:rPr>
            </w:pPr>
            <w:r w:rsidRPr="00C12C2E">
              <w:rPr>
                <w:rFonts w:eastAsia="標楷體" w:hint="eastAsia"/>
                <w:bCs/>
                <w:sz w:val="28"/>
                <w:szCs w:val="28"/>
              </w:rPr>
              <w:lastRenderedPageBreak/>
              <w:t>參照衛福部</w:t>
            </w:r>
            <w:r w:rsidRPr="00034F39">
              <w:rPr>
                <w:rFonts w:ascii="標楷體" w:eastAsia="標楷體" w:hAnsi="標楷體" w:hint="eastAsia"/>
                <w:kern w:val="0"/>
                <w:sz w:val="28"/>
                <w:szCs w:val="28"/>
              </w:rPr>
              <w:t>106</w:t>
            </w:r>
            <w:r w:rsidRPr="00C12C2E">
              <w:rPr>
                <w:rFonts w:eastAsia="標楷體" w:hint="eastAsia"/>
                <w:bCs/>
                <w:sz w:val="28"/>
                <w:szCs w:val="28"/>
              </w:rPr>
              <w:t>年</w:t>
            </w:r>
            <w:r w:rsidRPr="00C12C2E">
              <w:rPr>
                <w:rFonts w:eastAsia="標楷體" w:hint="eastAsia"/>
                <w:bCs/>
                <w:sz w:val="28"/>
                <w:szCs w:val="28"/>
              </w:rPr>
              <w:t>7</w:t>
            </w:r>
            <w:r w:rsidRPr="00C12C2E">
              <w:rPr>
                <w:rFonts w:eastAsia="標楷體" w:hint="eastAsia"/>
                <w:bCs/>
                <w:sz w:val="28"/>
                <w:szCs w:val="28"/>
              </w:rPr>
              <w:t>月</w:t>
            </w:r>
            <w:r w:rsidRPr="00C12C2E">
              <w:rPr>
                <w:rFonts w:eastAsia="標楷體" w:hint="eastAsia"/>
                <w:bCs/>
                <w:sz w:val="28"/>
                <w:szCs w:val="28"/>
              </w:rPr>
              <w:t>7</w:t>
            </w:r>
            <w:r w:rsidRPr="00C12C2E">
              <w:rPr>
                <w:rFonts w:eastAsia="標楷體" w:hint="eastAsia"/>
                <w:bCs/>
                <w:sz w:val="28"/>
                <w:szCs w:val="28"/>
              </w:rPr>
              <w:t>日衛部救字第</w:t>
            </w:r>
            <w:r w:rsidRPr="00C12C2E">
              <w:rPr>
                <w:rFonts w:eastAsia="標楷體" w:hint="eastAsia"/>
                <w:bCs/>
                <w:sz w:val="28"/>
                <w:szCs w:val="28"/>
              </w:rPr>
              <w:t>1061362303</w:t>
            </w:r>
            <w:r w:rsidRPr="00C12C2E">
              <w:rPr>
                <w:rFonts w:eastAsia="標楷體" w:hint="eastAsia"/>
                <w:bCs/>
                <w:sz w:val="28"/>
                <w:szCs w:val="28"/>
              </w:rPr>
              <w:t>號函頒「社工人員執業安全處理通報流程」</w:t>
            </w:r>
            <w:r>
              <w:rPr>
                <w:rFonts w:eastAsia="標楷體" w:hint="eastAsia"/>
                <w:bCs/>
                <w:sz w:val="28"/>
                <w:szCs w:val="28"/>
              </w:rPr>
              <w:t>訂定</w:t>
            </w:r>
            <w:r>
              <w:rPr>
                <w:rFonts w:eastAsia="標楷體"/>
                <w:bCs/>
                <w:sz w:val="28"/>
                <w:szCs w:val="28"/>
              </w:rPr>
              <w:t>。</w:t>
            </w:r>
          </w:p>
          <w:p w:rsidR="008412DD" w:rsidRPr="00153308" w:rsidRDefault="008412DD" w:rsidP="00E808C6">
            <w:pPr>
              <w:widowControl/>
              <w:numPr>
                <w:ilvl w:val="0"/>
                <w:numId w:val="3"/>
              </w:numPr>
              <w:snapToGrid w:val="0"/>
              <w:spacing w:line="500" w:lineRule="exact"/>
              <w:ind w:left="567" w:hanging="567"/>
              <w:jc w:val="both"/>
              <w:rPr>
                <w:rFonts w:eastAsia="標楷體"/>
                <w:bCs/>
                <w:sz w:val="28"/>
                <w:szCs w:val="28"/>
              </w:rPr>
            </w:pPr>
            <w:r w:rsidRPr="00153308">
              <w:rPr>
                <w:rFonts w:eastAsia="標楷體"/>
                <w:kern w:val="0"/>
                <w:sz w:val="28"/>
                <w:szCs w:val="28"/>
              </w:rPr>
              <w:t>「社工人員人身安全危機事件通報表」</w:t>
            </w:r>
            <w:r w:rsidR="005D7653">
              <w:rPr>
                <w:rFonts w:eastAsia="標楷體" w:hint="eastAsia"/>
                <w:kern w:val="0"/>
                <w:sz w:val="28"/>
                <w:szCs w:val="28"/>
              </w:rPr>
              <w:t>如表</w:t>
            </w:r>
            <w:r>
              <w:rPr>
                <w:rFonts w:eastAsia="標楷體" w:hint="eastAsia"/>
                <w:kern w:val="0"/>
                <w:sz w:val="28"/>
                <w:szCs w:val="28"/>
              </w:rPr>
              <w:t>1</w:t>
            </w:r>
            <w:r>
              <w:rPr>
                <w:rFonts w:eastAsia="標楷體" w:hint="eastAsia"/>
                <w:kern w:val="0"/>
                <w:sz w:val="28"/>
                <w:szCs w:val="28"/>
              </w:rPr>
              <w:t>。</w:t>
            </w:r>
          </w:p>
        </w:tc>
      </w:tr>
      <w:tr w:rsidR="006F30C2" w:rsidRPr="00153308" w:rsidTr="000C4261">
        <w:trPr>
          <w:jc w:val="center"/>
        </w:trPr>
        <w:tc>
          <w:tcPr>
            <w:tcW w:w="5678" w:type="dxa"/>
          </w:tcPr>
          <w:p w:rsidR="00DD5E28" w:rsidRPr="00153308" w:rsidRDefault="00520FE5" w:rsidP="00520FE5">
            <w:pPr>
              <w:widowControl/>
              <w:tabs>
                <w:tab w:val="num" w:pos="720"/>
              </w:tabs>
              <w:snapToGrid w:val="0"/>
              <w:spacing w:line="500" w:lineRule="exact"/>
              <w:ind w:leftChars="-20" w:left="509" w:hangingChars="199" w:hanging="557"/>
              <w:rPr>
                <w:rFonts w:eastAsia="標楷體"/>
                <w:kern w:val="0"/>
                <w:sz w:val="28"/>
                <w:szCs w:val="28"/>
              </w:rPr>
            </w:pPr>
            <w:r w:rsidRPr="00153308">
              <w:rPr>
                <w:rFonts w:eastAsia="標楷體"/>
                <w:kern w:val="0"/>
                <w:sz w:val="28"/>
                <w:szCs w:val="28"/>
              </w:rPr>
              <w:lastRenderedPageBreak/>
              <w:t>八、</w:t>
            </w:r>
            <w:r w:rsidR="00DD5E28" w:rsidRPr="00153308">
              <w:rPr>
                <w:rFonts w:eastAsia="標楷體"/>
                <w:kern w:val="0"/>
                <w:sz w:val="28"/>
                <w:szCs w:val="28"/>
              </w:rPr>
              <w:t>本府就社工人員已發生之既成危害「重大事件」，應配合辦理下列事宜：</w:t>
            </w:r>
          </w:p>
          <w:p w:rsidR="00DD5E28" w:rsidRPr="00153308" w:rsidRDefault="00DD5E28" w:rsidP="00E808C6">
            <w:pPr>
              <w:numPr>
                <w:ilvl w:val="0"/>
                <w:numId w:val="15"/>
              </w:numPr>
              <w:tabs>
                <w:tab w:val="left" w:pos="720"/>
              </w:tabs>
              <w:snapToGrid w:val="0"/>
              <w:spacing w:line="360" w:lineRule="auto"/>
              <w:ind w:left="1350" w:hanging="896"/>
              <w:rPr>
                <w:rFonts w:eastAsia="標楷體"/>
                <w:sz w:val="28"/>
                <w:szCs w:val="28"/>
              </w:rPr>
            </w:pPr>
            <w:r w:rsidRPr="00153308">
              <w:rPr>
                <w:rFonts w:eastAsia="標楷體"/>
                <w:kern w:val="0"/>
                <w:sz w:val="28"/>
                <w:szCs w:val="28"/>
              </w:rPr>
              <w:t>本府社會處</w:t>
            </w:r>
            <w:r w:rsidRPr="00153308">
              <w:rPr>
                <w:rFonts w:eastAsia="標楷體"/>
                <w:sz w:val="28"/>
                <w:szCs w:val="28"/>
              </w:rPr>
              <w:t>於接獲通報或自行發現轄內有社工人員發生</w:t>
            </w:r>
            <w:r w:rsidRPr="00153308">
              <w:rPr>
                <w:rFonts w:eastAsia="標楷體"/>
                <w:kern w:val="0"/>
                <w:sz w:val="28"/>
                <w:szCs w:val="28"/>
              </w:rPr>
              <w:t>既成危害「重大事件」時</w:t>
            </w:r>
            <w:r w:rsidRPr="00153308">
              <w:rPr>
                <w:rFonts w:eastAsia="標楷體"/>
                <w:sz w:val="28"/>
                <w:szCs w:val="28"/>
              </w:rPr>
              <w:t>，應即要求轄內警政、衛政、教育、勞政等相關網絡單位提供社工人員協助或相關安全措施，並於知悉事件後即通報（傳真或</w:t>
            </w:r>
            <w:r w:rsidRPr="00153308">
              <w:rPr>
                <w:rFonts w:eastAsia="標楷體"/>
                <w:sz w:val="28"/>
                <w:szCs w:val="28"/>
              </w:rPr>
              <w:t>E-mail</w:t>
            </w:r>
            <w:r w:rsidRPr="00153308">
              <w:rPr>
                <w:rFonts w:eastAsia="標楷體"/>
                <w:sz w:val="28"/>
                <w:szCs w:val="28"/>
              </w:rPr>
              <w:t>）衛生福利部（以下簡稱衛福部），至遲於七十二小時內按衛福部</w:t>
            </w:r>
            <w:r w:rsidRPr="00865EB0">
              <w:rPr>
                <w:rFonts w:eastAsia="標楷體"/>
                <w:color w:val="0070C0"/>
                <w:sz w:val="28"/>
                <w:szCs w:val="28"/>
              </w:rPr>
              <w:t>所訂</w:t>
            </w:r>
            <w:r w:rsidRPr="00153308">
              <w:rPr>
                <w:rFonts w:eastAsia="標楷體"/>
                <w:kern w:val="0"/>
                <w:sz w:val="28"/>
                <w:szCs w:val="28"/>
              </w:rPr>
              <w:t>「社工人員遭受侵害重大案件通報表」</w:t>
            </w:r>
            <w:r w:rsidRPr="00153308">
              <w:rPr>
                <w:rFonts w:eastAsia="標楷體"/>
                <w:sz w:val="28"/>
                <w:szCs w:val="28"/>
              </w:rPr>
              <w:t>向其完成通報。</w:t>
            </w:r>
          </w:p>
          <w:p w:rsidR="006F30C2" w:rsidRPr="00153308" w:rsidRDefault="00DD5E28" w:rsidP="00E808C6">
            <w:pPr>
              <w:numPr>
                <w:ilvl w:val="0"/>
                <w:numId w:val="15"/>
              </w:numPr>
              <w:tabs>
                <w:tab w:val="left" w:pos="720"/>
              </w:tabs>
              <w:snapToGrid w:val="0"/>
              <w:spacing w:line="360" w:lineRule="auto"/>
              <w:ind w:left="1350" w:hanging="896"/>
              <w:rPr>
                <w:rFonts w:eastAsia="標楷體"/>
                <w:sz w:val="28"/>
                <w:szCs w:val="28"/>
              </w:rPr>
            </w:pPr>
            <w:r w:rsidRPr="00153308">
              <w:rPr>
                <w:rFonts w:eastAsia="標楷體"/>
                <w:sz w:val="28"/>
                <w:szCs w:val="28"/>
              </w:rPr>
              <w:t>知悉上開</w:t>
            </w:r>
            <w:r w:rsidRPr="00153308">
              <w:rPr>
                <w:rFonts w:eastAsia="標楷體"/>
                <w:kern w:val="0"/>
                <w:sz w:val="28"/>
                <w:szCs w:val="28"/>
              </w:rPr>
              <w:t>「重大事件」</w:t>
            </w:r>
            <w:r w:rsidRPr="00153308">
              <w:rPr>
                <w:rFonts w:eastAsia="標楷體"/>
                <w:sz w:val="28"/>
                <w:szCs w:val="28"/>
              </w:rPr>
              <w:t>後一個月內，由本府秘書長層級以上人員邀集相關單位、專家學者召開社工執業安全個案</w:t>
            </w:r>
            <w:r w:rsidRPr="00153308">
              <w:rPr>
                <w:rFonts w:eastAsia="標楷體"/>
                <w:bCs/>
                <w:sz w:val="28"/>
                <w:szCs w:val="28"/>
              </w:rPr>
              <w:t>處理及策進</w:t>
            </w:r>
            <w:r w:rsidRPr="00153308">
              <w:rPr>
                <w:rFonts w:eastAsia="標楷體"/>
                <w:sz w:val="28"/>
                <w:szCs w:val="28"/>
              </w:rPr>
              <w:t>會議，並於會議結束後一個月內將處理結果依衛福部</w:t>
            </w:r>
            <w:r w:rsidRPr="00865EB0">
              <w:rPr>
                <w:rFonts w:eastAsia="標楷體"/>
                <w:color w:val="0070C0"/>
                <w:sz w:val="28"/>
                <w:szCs w:val="28"/>
              </w:rPr>
              <w:t>所訂</w:t>
            </w:r>
            <w:r w:rsidRPr="00153308">
              <w:rPr>
                <w:rFonts w:eastAsia="標楷體"/>
                <w:sz w:val="28"/>
                <w:szCs w:val="28"/>
              </w:rPr>
              <w:t>「社工人員遭受侵害重大事件個案處理報告」函送衛福部。</w:t>
            </w:r>
          </w:p>
        </w:tc>
        <w:tc>
          <w:tcPr>
            <w:tcW w:w="4228" w:type="dxa"/>
            <w:shd w:val="clear" w:color="auto" w:fill="auto"/>
          </w:tcPr>
          <w:p w:rsidR="00585689" w:rsidRPr="00865EB0" w:rsidRDefault="0079593E" w:rsidP="00E808C6">
            <w:pPr>
              <w:widowControl/>
              <w:numPr>
                <w:ilvl w:val="0"/>
                <w:numId w:val="17"/>
              </w:numPr>
              <w:snapToGrid w:val="0"/>
              <w:spacing w:line="500" w:lineRule="exact"/>
              <w:ind w:left="567" w:hanging="567"/>
              <w:jc w:val="both"/>
              <w:rPr>
                <w:rFonts w:eastAsia="標楷體"/>
                <w:bCs/>
                <w:sz w:val="28"/>
                <w:szCs w:val="28"/>
              </w:rPr>
            </w:pPr>
            <w:r w:rsidRPr="00865EB0">
              <w:rPr>
                <w:rFonts w:ascii="標楷體" w:eastAsia="標楷體" w:hAnsi="標楷體" w:hint="eastAsia"/>
                <w:sz w:val="28"/>
                <w:szCs w:val="28"/>
              </w:rPr>
              <w:t>規定</w:t>
            </w:r>
            <w:r w:rsidRPr="00865EB0">
              <w:rPr>
                <w:rFonts w:ascii="標楷體" w:eastAsia="標楷體" w:hAnsi="標楷體" w:hint="eastAsia"/>
                <w:kern w:val="0"/>
                <w:sz w:val="28"/>
                <w:szCs w:val="28"/>
              </w:rPr>
              <w:t>本府就社工人員已發生之既成危害「重大事件」，應配合辦理相關事宜</w:t>
            </w:r>
            <w:r w:rsidRPr="00865EB0">
              <w:rPr>
                <w:rFonts w:ascii="標楷體" w:eastAsia="標楷體" w:hAnsi="標楷體" w:hint="eastAsia"/>
                <w:sz w:val="28"/>
                <w:szCs w:val="28"/>
              </w:rPr>
              <w:t>。</w:t>
            </w:r>
          </w:p>
          <w:p w:rsidR="00585689" w:rsidRDefault="00C12C2E" w:rsidP="00E808C6">
            <w:pPr>
              <w:widowControl/>
              <w:numPr>
                <w:ilvl w:val="0"/>
                <w:numId w:val="17"/>
              </w:numPr>
              <w:snapToGrid w:val="0"/>
              <w:spacing w:line="500" w:lineRule="exact"/>
              <w:ind w:left="567" w:hanging="567"/>
              <w:jc w:val="both"/>
              <w:rPr>
                <w:rFonts w:eastAsia="標楷體"/>
                <w:bCs/>
                <w:sz w:val="28"/>
                <w:szCs w:val="28"/>
              </w:rPr>
            </w:pPr>
            <w:r w:rsidRPr="00585689">
              <w:rPr>
                <w:rFonts w:eastAsia="標楷體" w:hint="eastAsia"/>
                <w:bCs/>
                <w:sz w:val="28"/>
                <w:szCs w:val="28"/>
              </w:rPr>
              <w:t>參照衛福部</w:t>
            </w:r>
            <w:r w:rsidRPr="00585689">
              <w:rPr>
                <w:rFonts w:eastAsia="標楷體" w:hint="eastAsia"/>
                <w:bCs/>
                <w:sz w:val="28"/>
                <w:szCs w:val="28"/>
              </w:rPr>
              <w:t>106</w:t>
            </w:r>
            <w:r w:rsidRPr="00585689">
              <w:rPr>
                <w:rFonts w:eastAsia="標楷體" w:hint="eastAsia"/>
                <w:bCs/>
                <w:sz w:val="28"/>
                <w:szCs w:val="28"/>
              </w:rPr>
              <w:t>年</w:t>
            </w:r>
            <w:r w:rsidRPr="00585689">
              <w:rPr>
                <w:rFonts w:eastAsia="標楷體" w:hint="eastAsia"/>
                <w:bCs/>
                <w:sz w:val="28"/>
                <w:szCs w:val="28"/>
              </w:rPr>
              <w:t>7</w:t>
            </w:r>
            <w:r w:rsidRPr="00585689">
              <w:rPr>
                <w:rFonts w:eastAsia="標楷體" w:hint="eastAsia"/>
                <w:bCs/>
                <w:sz w:val="28"/>
                <w:szCs w:val="28"/>
              </w:rPr>
              <w:t>月</w:t>
            </w:r>
            <w:r w:rsidRPr="00585689">
              <w:rPr>
                <w:rFonts w:eastAsia="標楷體" w:hint="eastAsia"/>
                <w:bCs/>
                <w:sz w:val="28"/>
                <w:szCs w:val="28"/>
              </w:rPr>
              <w:t>7</w:t>
            </w:r>
            <w:r w:rsidRPr="00585689">
              <w:rPr>
                <w:rFonts w:eastAsia="標楷體" w:hint="eastAsia"/>
                <w:bCs/>
                <w:sz w:val="28"/>
                <w:szCs w:val="28"/>
              </w:rPr>
              <w:t>日衛部救字第</w:t>
            </w:r>
            <w:r w:rsidRPr="00585689">
              <w:rPr>
                <w:rFonts w:eastAsia="標楷體" w:hint="eastAsia"/>
                <w:bCs/>
                <w:sz w:val="28"/>
                <w:szCs w:val="28"/>
              </w:rPr>
              <w:t>1061362303</w:t>
            </w:r>
            <w:r w:rsidRPr="00585689">
              <w:rPr>
                <w:rFonts w:eastAsia="標楷體" w:hint="eastAsia"/>
                <w:bCs/>
                <w:sz w:val="28"/>
                <w:szCs w:val="28"/>
              </w:rPr>
              <w:t>號函頒「社工人員執業安全處理通報流程」及「社工人員遭受侵害重大事件處理及策進實施計畫」</w:t>
            </w:r>
            <w:r w:rsidR="00034F39" w:rsidRPr="00585689">
              <w:rPr>
                <w:rFonts w:eastAsia="標楷體" w:hint="eastAsia"/>
                <w:bCs/>
                <w:sz w:val="28"/>
                <w:szCs w:val="28"/>
              </w:rPr>
              <w:t>訂定</w:t>
            </w:r>
            <w:r w:rsidR="00034F39" w:rsidRPr="00585689">
              <w:rPr>
                <w:rFonts w:eastAsia="標楷體"/>
                <w:bCs/>
                <w:sz w:val="28"/>
                <w:szCs w:val="28"/>
              </w:rPr>
              <w:t>。</w:t>
            </w:r>
            <w:r w:rsidR="00034F39" w:rsidRPr="00585689">
              <w:rPr>
                <w:rFonts w:eastAsia="標楷體" w:hint="eastAsia"/>
                <w:bCs/>
                <w:sz w:val="28"/>
                <w:szCs w:val="28"/>
              </w:rPr>
              <w:t xml:space="preserve"> </w:t>
            </w:r>
          </w:p>
          <w:p w:rsidR="00585689" w:rsidRPr="00585689" w:rsidRDefault="00585689" w:rsidP="00E808C6">
            <w:pPr>
              <w:widowControl/>
              <w:numPr>
                <w:ilvl w:val="0"/>
                <w:numId w:val="17"/>
              </w:numPr>
              <w:snapToGrid w:val="0"/>
              <w:spacing w:line="500" w:lineRule="exact"/>
              <w:ind w:left="567" w:hanging="567"/>
              <w:jc w:val="both"/>
              <w:rPr>
                <w:rFonts w:eastAsia="標楷體"/>
                <w:bCs/>
                <w:sz w:val="28"/>
                <w:szCs w:val="28"/>
              </w:rPr>
            </w:pPr>
            <w:r w:rsidRPr="00585689">
              <w:rPr>
                <w:rFonts w:eastAsia="標楷體" w:hint="eastAsia"/>
                <w:kern w:val="0"/>
                <w:sz w:val="28"/>
                <w:szCs w:val="28"/>
              </w:rPr>
              <w:t>重大事件乃指下列情形之一者：</w:t>
            </w:r>
          </w:p>
          <w:p w:rsidR="00585689" w:rsidRDefault="00585689" w:rsidP="00E808C6">
            <w:pPr>
              <w:pStyle w:val="aa"/>
              <w:widowControl/>
              <w:numPr>
                <w:ilvl w:val="0"/>
                <w:numId w:val="16"/>
              </w:numPr>
              <w:snapToGrid w:val="0"/>
              <w:spacing w:line="500" w:lineRule="exact"/>
              <w:ind w:leftChars="0" w:left="924" w:hanging="357"/>
              <w:jc w:val="both"/>
              <w:rPr>
                <w:rFonts w:eastAsia="標楷體"/>
                <w:sz w:val="28"/>
                <w:szCs w:val="28"/>
              </w:rPr>
            </w:pPr>
            <w:r w:rsidRPr="00585689">
              <w:rPr>
                <w:rFonts w:eastAsia="標楷體" w:hint="eastAsia"/>
                <w:kern w:val="0"/>
                <w:sz w:val="28"/>
                <w:szCs w:val="28"/>
              </w:rPr>
              <w:t>同一</w:t>
            </w:r>
            <w:r w:rsidRPr="00B00E13">
              <w:rPr>
                <w:rFonts w:eastAsia="標楷體" w:hint="eastAsia"/>
                <w:sz w:val="28"/>
                <w:szCs w:val="28"/>
              </w:rPr>
              <w:t>工作場所或服務單位</w:t>
            </w:r>
            <w:r w:rsidRPr="00B00E13">
              <w:rPr>
                <w:rFonts w:eastAsia="標楷體" w:hint="eastAsia"/>
                <w:sz w:val="28"/>
                <w:szCs w:val="28"/>
              </w:rPr>
              <w:t>1</w:t>
            </w:r>
            <w:r w:rsidRPr="00B00E13">
              <w:rPr>
                <w:rFonts w:eastAsia="標楷體" w:hint="eastAsia"/>
                <w:sz w:val="28"/>
                <w:szCs w:val="28"/>
              </w:rPr>
              <w:t>個月內發生</w:t>
            </w:r>
            <w:r w:rsidRPr="00B00E13">
              <w:rPr>
                <w:rFonts w:eastAsia="標楷體" w:hint="eastAsia"/>
                <w:sz w:val="28"/>
                <w:szCs w:val="28"/>
              </w:rPr>
              <w:t>2</w:t>
            </w:r>
            <w:r w:rsidRPr="00B00E13">
              <w:rPr>
                <w:rFonts w:eastAsia="標楷體" w:hint="eastAsia"/>
                <w:sz w:val="28"/>
                <w:szCs w:val="28"/>
              </w:rPr>
              <w:t>起（含）以上社工人員執行業務時遭受人身安全侵害致傷、致死事件。</w:t>
            </w:r>
          </w:p>
          <w:p w:rsidR="00585689" w:rsidRDefault="00585689" w:rsidP="00E808C6">
            <w:pPr>
              <w:pStyle w:val="aa"/>
              <w:widowControl/>
              <w:numPr>
                <w:ilvl w:val="0"/>
                <w:numId w:val="16"/>
              </w:numPr>
              <w:snapToGrid w:val="0"/>
              <w:spacing w:line="500" w:lineRule="exact"/>
              <w:ind w:leftChars="0" w:left="924" w:hanging="357"/>
              <w:jc w:val="both"/>
              <w:rPr>
                <w:rFonts w:eastAsia="標楷體"/>
                <w:sz w:val="28"/>
                <w:szCs w:val="28"/>
              </w:rPr>
            </w:pPr>
            <w:r w:rsidRPr="00585689">
              <w:rPr>
                <w:rFonts w:eastAsia="標楷體" w:hint="eastAsia"/>
                <w:sz w:val="28"/>
                <w:szCs w:val="28"/>
              </w:rPr>
              <w:t>社工人員遭受侵害之新聞事件。</w:t>
            </w:r>
          </w:p>
          <w:p w:rsidR="00585689" w:rsidRPr="00585689" w:rsidRDefault="00585689" w:rsidP="00E808C6">
            <w:pPr>
              <w:pStyle w:val="aa"/>
              <w:widowControl/>
              <w:numPr>
                <w:ilvl w:val="0"/>
                <w:numId w:val="16"/>
              </w:numPr>
              <w:snapToGrid w:val="0"/>
              <w:spacing w:line="500" w:lineRule="exact"/>
              <w:ind w:leftChars="0" w:left="924" w:hanging="357"/>
              <w:jc w:val="both"/>
              <w:rPr>
                <w:rFonts w:eastAsia="標楷體"/>
                <w:sz w:val="28"/>
                <w:szCs w:val="28"/>
              </w:rPr>
            </w:pPr>
            <w:r w:rsidRPr="00585689">
              <w:rPr>
                <w:rFonts w:eastAsia="標楷體" w:hint="eastAsia"/>
                <w:sz w:val="28"/>
                <w:szCs w:val="28"/>
              </w:rPr>
              <w:t>維護社工執業安全之機制或網絡合作方式認有必要檢討之事件，可作為重大事件處理之具體策進作為。</w:t>
            </w:r>
          </w:p>
          <w:p w:rsidR="00B86C9D" w:rsidRPr="00C12C2E" w:rsidRDefault="00B86C9D" w:rsidP="00E808C6">
            <w:pPr>
              <w:widowControl/>
              <w:numPr>
                <w:ilvl w:val="0"/>
                <w:numId w:val="17"/>
              </w:numPr>
              <w:snapToGrid w:val="0"/>
              <w:spacing w:line="500" w:lineRule="exact"/>
              <w:ind w:left="567" w:hanging="567"/>
              <w:jc w:val="both"/>
              <w:rPr>
                <w:rFonts w:eastAsia="標楷體"/>
                <w:bCs/>
                <w:sz w:val="28"/>
                <w:szCs w:val="28"/>
              </w:rPr>
            </w:pPr>
            <w:r w:rsidRPr="00153308">
              <w:rPr>
                <w:rFonts w:eastAsia="標楷體"/>
                <w:kern w:val="0"/>
                <w:sz w:val="28"/>
                <w:szCs w:val="28"/>
              </w:rPr>
              <w:t>「社工人員遭受侵害重大案件通報表」</w:t>
            </w:r>
            <w:r w:rsidR="00FD5A90">
              <w:rPr>
                <w:rFonts w:eastAsia="標楷體" w:hint="eastAsia"/>
                <w:kern w:val="0"/>
                <w:sz w:val="28"/>
                <w:szCs w:val="28"/>
              </w:rPr>
              <w:t>如表</w:t>
            </w:r>
            <w:r>
              <w:rPr>
                <w:rFonts w:eastAsia="標楷體" w:hint="eastAsia"/>
                <w:kern w:val="0"/>
                <w:sz w:val="28"/>
                <w:szCs w:val="28"/>
              </w:rPr>
              <w:t>2</w:t>
            </w:r>
            <w:r>
              <w:rPr>
                <w:rFonts w:eastAsia="標楷體" w:hint="eastAsia"/>
                <w:kern w:val="0"/>
                <w:sz w:val="28"/>
                <w:szCs w:val="28"/>
              </w:rPr>
              <w:t>、</w:t>
            </w:r>
            <w:r w:rsidRPr="00153308">
              <w:rPr>
                <w:rFonts w:eastAsia="標楷體"/>
                <w:sz w:val="28"/>
                <w:szCs w:val="28"/>
              </w:rPr>
              <w:t>「社工人</w:t>
            </w:r>
            <w:r w:rsidRPr="00153308">
              <w:rPr>
                <w:rFonts w:eastAsia="標楷體"/>
                <w:sz w:val="28"/>
                <w:szCs w:val="28"/>
              </w:rPr>
              <w:lastRenderedPageBreak/>
              <w:t>員遭受侵害重大事件個案處理報告」</w:t>
            </w:r>
            <w:r w:rsidR="005D7653">
              <w:rPr>
                <w:rFonts w:eastAsia="標楷體" w:hint="eastAsia"/>
                <w:sz w:val="28"/>
                <w:szCs w:val="28"/>
              </w:rPr>
              <w:t>如表</w:t>
            </w:r>
            <w:r>
              <w:rPr>
                <w:rFonts w:eastAsia="標楷體" w:hint="eastAsia"/>
                <w:sz w:val="28"/>
                <w:szCs w:val="28"/>
              </w:rPr>
              <w:t>3</w:t>
            </w:r>
            <w:r>
              <w:rPr>
                <w:rFonts w:eastAsia="標楷體" w:hint="eastAsia"/>
                <w:sz w:val="28"/>
                <w:szCs w:val="28"/>
              </w:rPr>
              <w:t>。</w:t>
            </w:r>
          </w:p>
        </w:tc>
      </w:tr>
      <w:tr w:rsidR="006F30C2" w:rsidRPr="00153308" w:rsidTr="000C4261">
        <w:trPr>
          <w:jc w:val="center"/>
        </w:trPr>
        <w:tc>
          <w:tcPr>
            <w:tcW w:w="5678" w:type="dxa"/>
          </w:tcPr>
          <w:p w:rsidR="006F30C2" w:rsidRPr="00153308" w:rsidRDefault="00520FE5" w:rsidP="00520FE5">
            <w:pPr>
              <w:widowControl/>
              <w:tabs>
                <w:tab w:val="num" w:pos="720"/>
              </w:tabs>
              <w:snapToGrid w:val="0"/>
              <w:spacing w:line="500" w:lineRule="exact"/>
              <w:ind w:leftChars="-20" w:left="509" w:hangingChars="199" w:hanging="557"/>
              <w:rPr>
                <w:rFonts w:eastAsia="標楷體"/>
                <w:kern w:val="0"/>
                <w:sz w:val="28"/>
                <w:szCs w:val="28"/>
              </w:rPr>
            </w:pPr>
            <w:bookmarkStart w:id="3" w:name="_Hlk494449444"/>
            <w:r w:rsidRPr="00153308">
              <w:rPr>
                <w:rFonts w:eastAsia="標楷體"/>
                <w:kern w:val="0"/>
                <w:sz w:val="28"/>
                <w:szCs w:val="28"/>
              </w:rPr>
              <w:lastRenderedPageBreak/>
              <w:t>九、本府及所屬機關社工人員為評估特定個案或關係人可能發生影響他人、自身安全或健康之風險，得函請警政、衛生、教育、民政、戶政及其他相關機關（單位）提供該個案或關係人刑案、自傷、精神病史或罹患傳染病等相關資料，被請求機關（單位）非有正當理由不得拒絕。</w:t>
            </w:r>
            <w:bookmarkEnd w:id="3"/>
          </w:p>
        </w:tc>
        <w:tc>
          <w:tcPr>
            <w:tcW w:w="4228" w:type="dxa"/>
            <w:shd w:val="clear" w:color="auto" w:fill="auto"/>
          </w:tcPr>
          <w:p w:rsidR="00005075" w:rsidRPr="00005075" w:rsidRDefault="0079593E" w:rsidP="00E808C6">
            <w:pPr>
              <w:widowControl/>
              <w:numPr>
                <w:ilvl w:val="0"/>
                <w:numId w:val="2"/>
              </w:numPr>
              <w:snapToGrid w:val="0"/>
              <w:spacing w:line="500" w:lineRule="exact"/>
              <w:ind w:left="567" w:hanging="567"/>
              <w:jc w:val="both"/>
              <w:rPr>
                <w:rFonts w:ascii="標楷體" w:eastAsia="標楷體" w:hAnsi="標楷體"/>
                <w:kern w:val="0"/>
                <w:sz w:val="28"/>
                <w:szCs w:val="28"/>
              </w:rPr>
            </w:pPr>
            <w:r>
              <w:rPr>
                <w:rFonts w:ascii="標楷體" w:eastAsia="標楷體" w:hAnsi="標楷體" w:hint="eastAsia"/>
                <w:kern w:val="0"/>
                <w:sz w:val="28"/>
                <w:szCs w:val="28"/>
              </w:rPr>
              <w:t>規定</w:t>
            </w:r>
            <w:r w:rsidRPr="003238B4">
              <w:rPr>
                <w:rFonts w:ascii="標楷體" w:eastAsia="標楷體" w:hAnsi="標楷體" w:hint="eastAsia"/>
                <w:kern w:val="0"/>
                <w:sz w:val="28"/>
                <w:szCs w:val="28"/>
              </w:rPr>
              <w:t>本府</w:t>
            </w:r>
            <w:r>
              <w:rPr>
                <w:rFonts w:ascii="標楷體" w:eastAsia="標楷體" w:hAnsi="標楷體" w:hint="eastAsia"/>
                <w:kern w:val="0"/>
                <w:sz w:val="28"/>
                <w:szCs w:val="28"/>
              </w:rPr>
              <w:t>及所屬</w:t>
            </w:r>
            <w:r>
              <w:rPr>
                <w:rFonts w:ascii="標楷體" w:eastAsia="標楷體" w:hAnsi="標楷體"/>
                <w:kern w:val="0"/>
                <w:sz w:val="28"/>
                <w:szCs w:val="28"/>
              </w:rPr>
              <w:t>機關社工人員</w:t>
            </w:r>
            <w:r w:rsidRPr="003238B4">
              <w:rPr>
                <w:rFonts w:ascii="標楷體" w:eastAsia="標楷體" w:hAnsi="標楷體" w:hint="eastAsia"/>
                <w:kern w:val="0"/>
                <w:sz w:val="28"/>
                <w:szCs w:val="28"/>
              </w:rPr>
              <w:t>為評估特定個案或關係人可能發生影響他人、自身安全或健康之風險，得函請相關機關</w:t>
            </w:r>
            <w:r>
              <w:rPr>
                <w:rFonts w:ascii="標楷體" w:eastAsia="標楷體" w:hAnsi="標楷體" w:hint="eastAsia"/>
                <w:kern w:val="0"/>
                <w:sz w:val="28"/>
                <w:szCs w:val="28"/>
              </w:rPr>
              <w:t>（單位）</w:t>
            </w:r>
            <w:r w:rsidRPr="003238B4">
              <w:rPr>
                <w:rFonts w:ascii="標楷體" w:eastAsia="標楷體" w:hAnsi="標楷體" w:hint="eastAsia"/>
                <w:kern w:val="0"/>
                <w:sz w:val="28"/>
                <w:szCs w:val="28"/>
              </w:rPr>
              <w:t>提供相關資料，被</w:t>
            </w:r>
            <w:r w:rsidRPr="00A5542C">
              <w:rPr>
                <w:rFonts w:ascii="標楷體" w:eastAsia="標楷體" w:hAnsi="標楷體" w:hint="eastAsia"/>
                <w:kern w:val="0"/>
                <w:sz w:val="28"/>
                <w:szCs w:val="28"/>
              </w:rPr>
              <w:t>請求機關</w:t>
            </w:r>
            <w:r>
              <w:rPr>
                <w:rFonts w:ascii="標楷體" w:eastAsia="標楷體" w:hAnsi="標楷體" w:hint="eastAsia"/>
                <w:kern w:val="0"/>
                <w:sz w:val="28"/>
                <w:szCs w:val="28"/>
              </w:rPr>
              <w:t>（單位）非有正當理由不得拒絕</w:t>
            </w:r>
            <w:r w:rsidRPr="00751BD9">
              <w:rPr>
                <w:rFonts w:ascii="標楷體" w:eastAsia="標楷體" w:hAnsi="標楷體" w:hint="eastAsia"/>
                <w:sz w:val="28"/>
                <w:szCs w:val="28"/>
              </w:rPr>
              <w:t>。</w:t>
            </w:r>
          </w:p>
          <w:p w:rsidR="001A1BFD" w:rsidRPr="00ED41F0" w:rsidRDefault="00005075" w:rsidP="00937EBC">
            <w:pPr>
              <w:widowControl/>
              <w:numPr>
                <w:ilvl w:val="0"/>
                <w:numId w:val="2"/>
              </w:numPr>
              <w:snapToGrid w:val="0"/>
              <w:spacing w:line="500" w:lineRule="exact"/>
              <w:ind w:left="567" w:hanging="567"/>
              <w:rPr>
                <w:rFonts w:ascii="標楷體" w:eastAsia="標楷體" w:hAnsi="標楷體"/>
                <w:kern w:val="0"/>
                <w:sz w:val="28"/>
                <w:szCs w:val="28"/>
              </w:rPr>
            </w:pPr>
            <w:r>
              <w:rPr>
                <w:rFonts w:ascii="標楷體" w:eastAsia="標楷體" w:hAnsi="標楷體" w:hint="eastAsia"/>
                <w:kern w:val="0"/>
                <w:sz w:val="28"/>
                <w:szCs w:val="28"/>
              </w:rPr>
              <w:t>依據</w:t>
            </w:r>
            <w:r w:rsidR="00B7460F" w:rsidRPr="00005075">
              <w:rPr>
                <w:rFonts w:ascii="標楷體" w:eastAsia="標楷體" w:hAnsi="標楷體" w:hint="eastAsia"/>
                <w:kern w:val="0"/>
                <w:sz w:val="28"/>
                <w:szCs w:val="28"/>
              </w:rPr>
              <w:t>個人資料保護法</w:t>
            </w:r>
            <w:r w:rsidRPr="00005075">
              <w:rPr>
                <w:rFonts w:ascii="標楷體" w:eastAsia="標楷體" w:hAnsi="標楷體" w:hint="eastAsia"/>
                <w:kern w:val="0"/>
                <w:sz w:val="28"/>
                <w:szCs w:val="28"/>
              </w:rPr>
              <w:t>第六條第一項</w:t>
            </w:r>
            <w:r w:rsidR="00B7460F">
              <w:rPr>
                <w:rFonts w:ascii="標楷體" w:eastAsia="標楷體" w:hAnsi="標楷體" w:hint="eastAsia"/>
                <w:kern w:val="0"/>
                <w:sz w:val="28"/>
                <w:szCs w:val="28"/>
              </w:rPr>
              <w:t>第一款及</w:t>
            </w:r>
            <w:r>
              <w:rPr>
                <w:rFonts w:ascii="標楷體" w:eastAsia="標楷體" w:hAnsi="標楷體" w:hint="eastAsia"/>
                <w:kern w:val="0"/>
                <w:sz w:val="28"/>
                <w:szCs w:val="28"/>
              </w:rPr>
              <w:t>第二款</w:t>
            </w:r>
            <w:r w:rsidRPr="00005075">
              <w:rPr>
                <w:rFonts w:ascii="標楷體" w:eastAsia="標楷體" w:hAnsi="標楷體" w:hint="eastAsia"/>
                <w:kern w:val="0"/>
                <w:sz w:val="28"/>
                <w:szCs w:val="28"/>
              </w:rPr>
              <w:t>規定</w:t>
            </w:r>
            <w:r>
              <w:rPr>
                <w:rFonts w:ascii="標楷體" w:eastAsia="標楷體" w:hAnsi="標楷體" w:hint="eastAsia"/>
                <w:kern w:val="0"/>
                <w:sz w:val="28"/>
                <w:szCs w:val="28"/>
              </w:rPr>
              <w:t>，</w:t>
            </w:r>
            <w:r w:rsidR="00B7460F" w:rsidRPr="001A1BFD">
              <w:rPr>
                <w:rFonts w:ascii="標楷體" w:eastAsia="標楷體" w:hAnsi="標楷體" w:hint="eastAsia"/>
                <w:kern w:val="0"/>
                <w:sz w:val="28"/>
                <w:szCs w:val="28"/>
              </w:rPr>
              <w:t>法律明文規定、</w:t>
            </w:r>
            <w:r w:rsidRPr="00005075">
              <w:rPr>
                <w:rFonts w:ascii="標楷體" w:eastAsia="標楷體" w:hAnsi="標楷體" w:hint="eastAsia"/>
                <w:kern w:val="0"/>
                <w:sz w:val="28"/>
                <w:szCs w:val="28"/>
              </w:rPr>
              <w:t>公務機關執行法定職務或非公務機關履行法定義務必要範圍內，且事</w:t>
            </w:r>
            <w:r w:rsidRPr="009D0373">
              <w:rPr>
                <w:rFonts w:ascii="標楷體" w:eastAsia="標楷體" w:hAnsi="標楷體" w:hint="eastAsia"/>
                <w:kern w:val="0"/>
                <w:sz w:val="28"/>
                <w:szCs w:val="28"/>
              </w:rPr>
              <w:t>前或事後有適當安全維護措施</w:t>
            </w:r>
            <w:r w:rsidRPr="00005075">
              <w:rPr>
                <w:rFonts w:ascii="標楷體" w:eastAsia="標楷體" w:hAnsi="標楷體" w:hint="eastAsia"/>
                <w:kern w:val="0"/>
                <w:sz w:val="28"/>
                <w:szCs w:val="28"/>
              </w:rPr>
              <w:t>，得蒐集、處理或利用有關病歷、醫療、基因、性生活、健康檢查及犯罪前科等個人資料。</w:t>
            </w:r>
          </w:p>
          <w:p w:rsidR="00FC5B1E" w:rsidRPr="00ED41F0" w:rsidRDefault="001A1BFD" w:rsidP="00ED41F0">
            <w:pPr>
              <w:widowControl/>
              <w:numPr>
                <w:ilvl w:val="0"/>
                <w:numId w:val="2"/>
              </w:numPr>
              <w:snapToGrid w:val="0"/>
              <w:spacing w:line="500" w:lineRule="exact"/>
              <w:ind w:left="567" w:hanging="567"/>
              <w:rPr>
                <w:rFonts w:eastAsia="標楷體"/>
                <w:bCs/>
                <w:sz w:val="28"/>
                <w:szCs w:val="28"/>
              </w:rPr>
            </w:pPr>
            <w:r w:rsidRPr="001A1BFD">
              <w:rPr>
                <w:rFonts w:ascii="標楷體" w:eastAsia="標楷體" w:hAnsi="標楷體" w:hint="eastAsia"/>
                <w:kern w:val="0"/>
                <w:sz w:val="28"/>
                <w:szCs w:val="28"/>
              </w:rPr>
              <w:t>現有相關社福法令如</w:t>
            </w:r>
            <w:hyperlink r:id="rId7" w:history="1">
              <w:r w:rsidR="00B7460F" w:rsidRPr="001A1BFD">
                <w:rPr>
                  <w:rFonts w:ascii="標楷體" w:eastAsia="標楷體" w:hAnsi="標楷體"/>
                  <w:kern w:val="0"/>
                  <w:sz w:val="28"/>
                  <w:szCs w:val="28"/>
                </w:rPr>
                <w:t>兒童及少年福利與權益保障法</w:t>
              </w:r>
            </w:hyperlink>
            <w:r w:rsidR="00B7460F" w:rsidRPr="001A1BFD">
              <w:rPr>
                <w:rFonts w:ascii="標楷體" w:eastAsia="標楷體" w:hAnsi="標楷體" w:hint="eastAsia"/>
                <w:kern w:val="0"/>
                <w:sz w:val="28"/>
                <w:szCs w:val="28"/>
              </w:rPr>
              <w:t>第七十條第</w:t>
            </w:r>
            <w:r w:rsidRPr="001A1BFD">
              <w:rPr>
                <w:rFonts w:ascii="標楷體" w:eastAsia="標楷體" w:hAnsi="標楷體" w:hint="eastAsia"/>
                <w:kern w:val="0"/>
                <w:sz w:val="28"/>
                <w:szCs w:val="28"/>
              </w:rPr>
              <w:t>二</w:t>
            </w:r>
            <w:r w:rsidR="00B7460F" w:rsidRPr="001A1BFD">
              <w:rPr>
                <w:rFonts w:ascii="標楷體" w:eastAsia="標楷體" w:hAnsi="標楷體" w:hint="eastAsia"/>
                <w:kern w:val="0"/>
                <w:sz w:val="28"/>
                <w:szCs w:val="28"/>
              </w:rPr>
              <w:t>項</w:t>
            </w:r>
            <w:r w:rsidR="00ED41F0">
              <w:rPr>
                <w:rFonts w:ascii="標楷體" w:eastAsia="標楷體" w:hAnsi="標楷體" w:hint="eastAsia"/>
                <w:kern w:val="0"/>
                <w:sz w:val="28"/>
                <w:szCs w:val="28"/>
              </w:rPr>
              <w:t>規定：</w:t>
            </w:r>
            <w:r w:rsidR="00ED41F0" w:rsidRPr="00ED41F0">
              <w:rPr>
                <w:rFonts w:ascii="標楷體" w:eastAsia="標楷體" w:hAnsi="標楷體" w:hint="eastAsia"/>
                <w:kern w:val="0"/>
                <w:sz w:val="28"/>
                <w:szCs w:val="28"/>
              </w:rPr>
              <w:t>直轄市、縣（市）主管機關、受其委託之機構、團體或專業人員進行訪視、調查及處遇時，兒童及少年之父母、監護人、其他實際照顧兒童及少年之人、師長、雇主、醫事</w:t>
            </w:r>
            <w:r w:rsidR="00ED41F0" w:rsidRPr="00ED41F0">
              <w:rPr>
                <w:rFonts w:ascii="標楷體" w:eastAsia="標楷體" w:hAnsi="標楷體" w:hint="eastAsia"/>
                <w:kern w:val="0"/>
                <w:sz w:val="28"/>
                <w:szCs w:val="28"/>
              </w:rPr>
              <w:lastRenderedPageBreak/>
              <w:t>人員及其他有關之人應予配合並提供相關資料；必要時，該直轄市、縣（市）主管機關並得請求警政、戶政、財政、教育或其他相關機關或機構協助，被請求之機關或機構應予配合</w:t>
            </w:r>
            <w:r w:rsidRPr="00ED41F0">
              <w:rPr>
                <w:rFonts w:ascii="標楷體" w:eastAsia="標楷體" w:hAnsi="標楷體" w:hint="eastAsia"/>
                <w:kern w:val="0"/>
                <w:sz w:val="28"/>
                <w:szCs w:val="28"/>
              </w:rPr>
              <w:t>。</w:t>
            </w:r>
          </w:p>
        </w:tc>
      </w:tr>
      <w:tr w:rsidR="006F30C2" w:rsidRPr="00153308" w:rsidTr="000C4261">
        <w:trPr>
          <w:jc w:val="center"/>
        </w:trPr>
        <w:tc>
          <w:tcPr>
            <w:tcW w:w="5678" w:type="dxa"/>
          </w:tcPr>
          <w:p w:rsidR="006F30C2" w:rsidRPr="00153308" w:rsidRDefault="00520FE5" w:rsidP="00520FE5">
            <w:pPr>
              <w:widowControl/>
              <w:tabs>
                <w:tab w:val="num" w:pos="720"/>
              </w:tabs>
              <w:snapToGrid w:val="0"/>
              <w:spacing w:line="500" w:lineRule="exact"/>
              <w:ind w:leftChars="-20" w:left="509" w:hangingChars="199" w:hanging="557"/>
              <w:rPr>
                <w:rFonts w:eastAsia="標楷體"/>
                <w:kern w:val="0"/>
                <w:sz w:val="28"/>
                <w:szCs w:val="28"/>
              </w:rPr>
            </w:pPr>
            <w:bookmarkStart w:id="4" w:name="_Hlk494449479"/>
            <w:r w:rsidRPr="00153308">
              <w:rPr>
                <w:rFonts w:eastAsia="標楷體"/>
                <w:kern w:val="0"/>
                <w:sz w:val="28"/>
                <w:szCs w:val="28"/>
              </w:rPr>
              <w:lastRenderedPageBreak/>
              <w:t>十、本府及所屬機關應輔導委外之民間機構（團體）辦理本要點</w:t>
            </w:r>
            <w:r w:rsidRPr="0076536A">
              <w:rPr>
                <w:rFonts w:eastAsia="標楷體"/>
                <w:color w:val="7030A0"/>
                <w:kern w:val="0"/>
                <w:sz w:val="28"/>
                <w:szCs w:val="28"/>
              </w:rPr>
              <w:t>所定</w:t>
            </w:r>
            <w:r w:rsidRPr="00153308">
              <w:rPr>
                <w:rFonts w:eastAsia="標楷體"/>
                <w:kern w:val="0"/>
                <w:sz w:val="28"/>
                <w:szCs w:val="28"/>
              </w:rPr>
              <w:t>社工人員人身安全防護措施，並得列入年度機構（團體）評鑑項目。</w:t>
            </w:r>
            <w:bookmarkEnd w:id="4"/>
          </w:p>
        </w:tc>
        <w:tc>
          <w:tcPr>
            <w:tcW w:w="4228" w:type="dxa"/>
            <w:shd w:val="clear" w:color="auto" w:fill="auto"/>
          </w:tcPr>
          <w:p w:rsidR="006F30C2" w:rsidRPr="00153308" w:rsidRDefault="005455C1" w:rsidP="005455C1">
            <w:pPr>
              <w:widowControl/>
              <w:snapToGrid w:val="0"/>
              <w:spacing w:line="500" w:lineRule="exact"/>
              <w:jc w:val="both"/>
              <w:rPr>
                <w:rFonts w:eastAsia="標楷體"/>
                <w:bCs/>
                <w:sz w:val="28"/>
                <w:szCs w:val="28"/>
              </w:rPr>
            </w:pPr>
            <w:r w:rsidRPr="0031244A">
              <w:rPr>
                <w:rFonts w:ascii="標楷體" w:eastAsia="標楷體" w:hAnsi="標楷體" w:hint="eastAsia"/>
                <w:kern w:val="0"/>
                <w:sz w:val="28"/>
                <w:szCs w:val="28"/>
              </w:rPr>
              <w:t>規定本府及所屬機關應輔導</w:t>
            </w:r>
            <w:r w:rsidRPr="0031244A">
              <w:rPr>
                <w:rFonts w:ascii="標楷體" w:eastAsia="標楷體" w:hAnsi="標楷體" w:cs="細明體" w:hint="eastAsia"/>
                <w:kern w:val="0"/>
                <w:sz w:val="28"/>
                <w:szCs w:val="28"/>
              </w:rPr>
              <w:t>委外之民間機構（團體）</w:t>
            </w:r>
            <w:r w:rsidRPr="0031244A">
              <w:rPr>
                <w:rFonts w:ascii="標楷體" w:eastAsia="標楷體" w:hAnsi="標楷體" w:hint="eastAsia"/>
                <w:kern w:val="0"/>
                <w:sz w:val="28"/>
                <w:szCs w:val="28"/>
              </w:rPr>
              <w:t>辦理本要點</w:t>
            </w:r>
            <w:r w:rsidRPr="0076536A">
              <w:rPr>
                <w:rFonts w:ascii="標楷體" w:eastAsia="標楷體" w:hAnsi="標楷體" w:hint="eastAsia"/>
                <w:color w:val="7030A0"/>
                <w:kern w:val="0"/>
                <w:sz w:val="28"/>
                <w:szCs w:val="28"/>
              </w:rPr>
              <w:t>所定</w:t>
            </w:r>
            <w:r w:rsidRPr="0031244A">
              <w:rPr>
                <w:rFonts w:ascii="標楷體" w:eastAsia="標楷體" w:hAnsi="標楷體" w:hint="eastAsia"/>
                <w:kern w:val="0"/>
                <w:sz w:val="28"/>
                <w:szCs w:val="28"/>
              </w:rPr>
              <w:t>社工人員人身安全防護措施，並得列入年度機構</w:t>
            </w:r>
            <w:r w:rsidRPr="0031244A">
              <w:rPr>
                <w:rFonts w:ascii="標楷體" w:eastAsia="標楷體" w:hAnsi="標楷體" w:cs="細明體" w:hint="eastAsia"/>
                <w:kern w:val="0"/>
                <w:sz w:val="28"/>
                <w:szCs w:val="28"/>
              </w:rPr>
              <w:t>（團體）</w:t>
            </w:r>
            <w:r w:rsidRPr="0031244A">
              <w:rPr>
                <w:rFonts w:ascii="標楷體" w:eastAsia="標楷體" w:hAnsi="標楷體" w:hint="eastAsia"/>
                <w:kern w:val="0"/>
                <w:sz w:val="28"/>
                <w:szCs w:val="28"/>
              </w:rPr>
              <w:t>評鑑項目。</w:t>
            </w:r>
          </w:p>
        </w:tc>
      </w:tr>
      <w:tr w:rsidR="006F30C2" w:rsidRPr="00153308" w:rsidTr="000C4261">
        <w:trPr>
          <w:jc w:val="center"/>
        </w:trPr>
        <w:tc>
          <w:tcPr>
            <w:tcW w:w="5678" w:type="dxa"/>
          </w:tcPr>
          <w:p w:rsidR="006F30C2" w:rsidRPr="00153308" w:rsidRDefault="00520FE5" w:rsidP="00520FE5">
            <w:pPr>
              <w:widowControl/>
              <w:tabs>
                <w:tab w:val="num" w:pos="720"/>
              </w:tabs>
              <w:snapToGrid w:val="0"/>
              <w:spacing w:line="500" w:lineRule="exact"/>
              <w:ind w:leftChars="-20" w:left="509" w:hangingChars="199" w:hanging="557"/>
              <w:rPr>
                <w:rFonts w:eastAsia="標楷體"/>
                <w:kern w:val="0"/>
                <w:sz w:val="28"/>
                <w:szCs w:val="28"/>
              </w:rPr>
            </w:pPr>
            <w:r w:rsidRPr="00153308">
              <w:rPr>
                <w:rFonts w:eastAsia="標楷體"/>
                <w:kern w:val="0"/>
                <w:sz w:val="28"/>
                <w:szCs w:val="28"/>
              </w:rPr>
              <w:t>十一、本要點所需經費，由本府及所屬機關年度相關預算支應。</w:t>
            </w:r>
          </w:p>
        </w:tc>
        <w:tc>
          <w:tcPr>
            <w:tcW w:w="4228" w:type="dxa"/>
            <w:shd w:val="clear" w:color="auto" w:fill="auto"/>
          </w:tcPr>
          <w:p w:rsidR="006F30C2" w:rsidRPr="00153308" w:rsidRDefault="00595D0E" w:rsidP="00595D0E">
            <w:pPr>
              <w:widowControl/>
              <w:snapToGrid w:val="0"/>
              <w:spacing w:line="500" w:lineRule="exact"/>
              <w:jc w:val="both"/>
              <w:rPr>
                <w:rFonts w:eastAsia="標楷體"/>
                <w:bCs/>
                <w:sz w:val="28"/>
                <w:szCs w:val="28"/>
              </w:rPr>
            </w:pPr>
            <w:r>
              <w:rPr>
                <w:rFonts w:ascii="標楷體" w:eastAsia="標楷體" w:hAnsi="標楷體" w:hint="eastAsia"/>
                <w:kern w:val="0"/>
                <w:sz w:val="28"/>
                <w:szCs w:val="28"/>
              </w:rPr>
              <w:t>規定</w:t>
            </w:r>
            <w:r w:rsidRPr="00A5542C">
              <w:rPr>
                <w:rFonts w:ascii="標楷體" w:eastAsia="標楷體" w:hAnsi="標楷體" w:hint="eastAsia"/>
                <w:kern w:val="0"/>
                <w:sz w:val="28"/>
                <w:szCs w:val="28"/>
              </w:rPr>
              <w:t>本要點所需經費，由本府</w:t>
            </w:r>
            <w:r>
              <w:rPr>
                <w:rFonts w:ascii="標楷體" w:eastAsia="標楷體" w:hAnsi="標楷體" w:hint="eastAsia"/>
                <w:kern w:val="0"/>
                <w:sz w:val="28"/>
                <w:szCs w:val="28"/>
              </w:rPr>
              <w:t>及</w:t>
            </w:r>
            <w:r w:rsidRPr="00A5542C">
              <w:rPr>
                <w:rFonts w:ascii="標楷體" w:eastAsia="標楷體" w:hAnsi="標楷體" w:hint="eastAsia"/>
                <w:kern w:val="0"/>
                <w:sz w:val="28"/>
                <w:szCs w:val="28"/>
              </w:rPr>
              <w:t>所屬機關</w:t>
            </w:r>
            <w:r>
              <w:rPr>
                <w:rFonts w:ascii="標楷體" w:eastAsia="標楷體" w:hAnsi="標楷體" w:hint="eastAsia"/>
                <w:kern w:val="0"/>
                <w:sz w:val="28"/>
                <w:szCs w:val="28"/>
              </w:rPr>
              <w:t>年度相關預算支應</w:t>
            </w:r>
            <w:r w:rsidRPr="0031244A">
              <w:rPr>
                <w:rFonts w:ascii="標楷體" w:eastAsia="標楷體" w:hAnsi="標楷體" w:hint="eastAsia"/>
                <w:sz w:val="28"/>
                <w:szCs w:val="28"/>
              </w:rPr>
              <w:t>。</w:t>
            </w:r>
          </w:p>
        </w:tc>
      </w:tr>
    </w:tbl>
    <w:p w:rsidR="0004141F" w:rsidRDefault="0004141F" w:rsidP="000234B8">
      <w:pPr>
        <w:widowControl/>
        <w:snapToGrid w:val="0"/>
        <w:spacing w:line="360" w:lineRule="auto"/>
        <w:jc w:val="both"/>
        <w:rPr>
          <w:rFonts w:eastAsia="標楷體" w:hAnsi="標楷體"/>
          <w:kern w:val="0"/>
          <w:sz w:val="28"/>
          <w:szCs w:val="28"/>
        </w:rPr>
      </w:pPr>
    </w:p>
    <w:p w:rsidR="00005075" w:rsidRDefault="00005075" w:rsidP="000234B8">
      <w:pPr>
        <w:widowControl/>
        <w:snapToGrid w:val="0"/>
        <w:spacing w:line="360" w:lineRule="auto"/>
        <w:jc w:val="both"/>
        <w:rPr>
          <w:rFonts w:eastAsia="標楷體" w:hAnsi="標楷體"/>
          <w:kern w:val="0"/>
          <w:sz w:val="28"/>
          <w:szCs w:val="28"/>
        </w:rPr>
      </w:pPr>
    </w:p>
    <w:p w:rsidR="00005075" w:rsidRDefault="00005075"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ED41F0" w:rsidRDefault="00ED41F0" w:rsidP="000234B8">
      <w:pPr>
        <w:widowControl/>
        <w:snapToGrid w:val="0"/>
        <w:spacing w:line="360" w:lineRule="auto"/>
        <w:jc w:val="both"/>
        <w:rPr>
          <w:rFonts w:eastAsia="標楷體" w:hAnsi="標楷體"/>
          <w:kern w:val="0"/>
          <w:sz w:val="28"/>
          <w:szCs w:val="28"/>
        </w:rPr>
      </w:pPr>
    </w:p>
    <w:p w:rsidR="00005075" w:rsidRPr="00E02DC2" w:rsidRDefault="00005075" w:rsidP="000234B8">
      <w:pPr>
        <w:widowControl/>
        <w:snapToGrid w:val="0"/>
        <w:spacing w:line="360" w:lineRule="auto"/>
        <w:jc w:val="both"/>
        <w:rPr>
          <w:rFonts w:eastAsia="標楷體" w:hAnsi="標楷體"/>
          <w:kern w:val="0"/>
          <w:sz w:val="28"/>
          <w:szCs w:val="28"/>
        </w:rPr>
      </w:pPr>
      <w:bookmarkStart w:id="5" w:name="_GoBack"/>
      <w:bookmarkEnd w:id="5"/>
    </w:p>
    <w:sectPr w:rsidR="00005075" w:rsidRPr="00E02DC2" w:rsidSect="00E156C5">
      <w:footerReference w:type="default" r:id="rId8"/>
      <w:pgSz w:w="11906" w:h="16838" w:code="9"/>
      <w:pgMar w:top="1077"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CFF" w:rsidRDefault="00284CFF" w:rsidP="002F3DFE">
      <w:r>
        <w:separator/>
      </w:r>
    </w:p>
  </w:endnote>
  <w:endnote w:type="continuationSeparator" w:id="0">
    <w:p w:rsidR="00284CFF" w:rsidRDefault="00284CFF" w:rsidP="002F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8E4" w:rsidRDefault="004158E4">
    <w:pPr>
      <w:pStyle w:val="a6"/>
      <w:jc w:val="center"/>
    </w:pPr>
    <w:r>
      <w:fldChar w:fldCharType="begin"/>
    </w:r>
    <w:r>
      <w:instrText>PAGE   \* MERGEFORMAT</w:instrText>
    </w:r>
    <w:r>
      <w:fldChar w:fldCharType="separate"/>
    </w:r>
    <w:r w:rsidR="00E02DC2" w:rsidRPr="00E02DC2">
      <w:rPr>
        <w:noProof/>
        <w:lang w:val="zh-TW"/>
      </w:rPr>
      <w:t>8</w:t>
    </w:r>
    <w:r>
      <w:fldChar w:fldCharType="end"/>
    </w:r>
  </w:p>
  <w:p w:rsidR="004158E4" w:rsidRDefault="004158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CFF" w:rsidRDefault="00284CFF" w:rsidP="002F3DFE">
      <w:r>
        <w:separator/>
      </w:r>
    </w:p>
  </w:footnote>
  <w:footnote w:type="continuationSeparator" w:id="0">
    <w:p w:rsidR="00284CFF" w:rsidRDefault="00284CFF" w:rsidP="002F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068"/>
    <w:multiLevelType w:val="hybridMultilevel"/>
    <w:tmpl w:val="55169A66"/>
    <w:lvl w:ilvl="0" w:tplc="8878C38C">
      <w:start w:val="1"/>
      <w:numFmt w:val="decimal"/>
      <w:lvlText w:val="%1."/>
      <w:lvlJc w:val="left"/>
      <w:pPr>
        <w:ind w:left="1800" w:hanging="360"/>
      </w:pPr>
      <w:rPr>
        <w:rFonts w:ascii="標楷體" w:eastAsia="標楷體" w:hAnsi="標楷體"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F710D62"/>
    <w:multiLevelType w:val="hybridMultilevel"/>
    <w:tmpl w:val="4FD8839A"/>
    <w:lvl w:ilvl="0" w:tplc="172692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102D1"/>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53511E0"/>
    <w:multiLevelType w:val="hybridMultilevel"/>
    <w:tmpl w:val="93849164"/>
    <w:lvl w:ilvl="0" w:tplc="90101B66">
      <w:start w:val="1"/>
      <w:numFmt w:val="decimal"/>
      <w:lvlText w:val="%1."/>
      <w:lvlJc w:val="left"/>
      <w:pPr>
        <w:ind w:left="927" w:hanging="360"/>
      </w:pPr>
      <w:rPr>
        <w:rFonts w:ascii="Times New Roman" w:eastAsia="標楷體" w:cs="Times New Roman"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3B20A2"/>
    <w:multiLevelType w:val="hybridMultilevel"/>
    <w:tmpl w:val="86C836F6"/>
    <w:lvl w:ilvl="0" w:tplc="E0884AE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2D2973"/>
    <w:multiLevelType w:val="hybridMultilevel"/>
    <w:tmpl w:val="55169A66"/>
    <w:lvl w:ilvl="0" w:tplc="8878C38C">
      <w:start w:val="1"/>
      <w:numFmt w:val="decimal"/>
      <w:lvlText w:val="%1."/>
      <w:lvlJc w:val="left"/>
      <w:pPr>
        <w:ind w:left="1800" w:hanging="360"/>
      </w:pPr>
      <w:rPr>
        <w:rFonts w:ascii="標楷體" w:eastAsia="標楷體" w:hAnsi="標楷體"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2DFB3CCB"/>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8752554"/>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AFD492D"/>
    <w:multiLevelType w:val="hybridMultilevel"/>
    <w:tmpl w:val="93849164"/>
    <w:lvl w:ilvl="0" w:tplc="90101B66">
      <w:start w:val="1"/>
      <w:numFmt w:val="decimal"/>
      <w:lvlText w:val="%1."/>
      <w:lvlJc w:val="left"/>
      <w:pPr>
        <w:ind w:left="927" w:hanging="360"/>
      </w:pPr>
      <w:rPr>
        <w:rFonts w:ascii="Times New Roman" w:eastAsia="標楷體" w:cs="Times New Roman"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3F015353"/>
    <w:multiLevelType w:val="hybridMultilevel"/>
    <w:tmpl w:val="55169A66"/>
    <w:lvl w:ilvl="0" w:tplc="8878C38C">
      <w:start w:val="1"/>
      <w:numFmt w:val="decimal"/>
      <w:lvlText w:val="%1."/>
      <w:lvlJc w:val="left"/>
      <w:pPr>
        <w:ind w:left="1800" w:hanging="360"/>
      </w:pPr>
      <w:rPr>
        <w:rFonts w:ascii="標楷體" w:eastAsia="標楷體" w:hAnsi="標楷體"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E87FC9"/>
    <w:multiLevelType w:val="hybridMultilevel"/>
    <w:tmpl w:val="1A74432A"/>
    <w:lvl w:ilvl="0" w:tplc="172692A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B276580"/>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B2A1B92"/>
    <w:multiLevelType w:val="hybridMultilevel"/>
    <w:tmpl w:val="ABAEC712"/>
    <w:lvl w:ilvl="0" w:tplc="1F765D1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BB7388D"/>
    <w:multiLevelType w:val="hybridMultilevel"/>
    <w:tmpl w:val="55169A66"/>
    <w:lvl w:ilvl="0" w:tplc="8878C38C">
      <w:start w:val="1"/>
      <w:numFmt w:val="decimal"/>
      <w:lvlText w:val="%1."/>
      <w:lvlJc w:val="left"/>
      <w:pPr>
        <w:ind w:left="1800" w:hanging="360"/>
      </w:pPr>
      <w:rPr>
        <w:rFonts w:ascii="標楷體" w:eastAsia="標楷體" w:hAnsi="標楷體"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19E4524"/>
    <w:multiLevelType w:val="hybridMultilevel"/>
    <w:tmpl w:val="ABAEC712"/>
    <w:lvl w:ilvl="0" w:tplc="1F765D1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3DA7706"/>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ABB5EEE"/>
    <w:multiLevelType w:val="hybridMultilevel"/>
    <w:tmpl w:val="55169A66"/>
    <w:lvl w:ilvl="0" w:tplc="8878C38C">
      <w:start w:val="1"/>
      <w:numFmt w:val="decimal"/>
      <w:lvlText w:val="%1."/>
      <w:lvlJc w:val="left"/>
      <w:pPr>
        <w:ind w:left="1800" w:hanging="360"/>
      </w:pPr>
      <w:rPr>
        <w:rFonts w:ascii="標楷體" w:eastAsia="標楷體" w:hAnsi="標楷體" w:cs="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6CD61D40"/>
    <w:multiLevelType w:val="hybridMultilevel"/>
    <w:tmpl w:val="D5526802"/>
    <w:lvl w:ilvl="0" w:tplc="5DD06F50">
      <w:start w:val="1"/>
      <w:numFmt w:val="taiwaneseCountingThousand"/>
      <w:lvlText w:val="（%1）"/>
      <w:lvlJc w:val="left"/>
      <w:pPr>
        <w:ind w:left="1440" w:hanging="720"/>
      </w:pPr>
      <w:rPr>
        <w:rFonts w:hint="default"/>
      </w:rPr>
    </w:lvl>
    <w:lvl w:ilvl="1" w:tplc="31F2808A">
      <w:start w:val="1"/>
      <w:numFmt w:val="taiwaneseCountingThousand"/>
      <w:lvlText w:val="%2、"/>
      <w:lvlJc w:val="left"/>
      <w:pPr>
        <w:ind w:left="1920" w:hanging="720"/>
      </w:pPr>
      <w:rPr>
        <w:rFonts w:ascii="標楷體" w:hAnsi="標楷體"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74E12F82"/>
    <w:multiLevelType w:val="hybridMultilevel"/>
    <w:tmpl w:val="1188DC62"/>
    <w:lvl w:ilvl="0" w:tplc="4C28FE00">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12"/>
  </w:num>
  <w:num w:numId="4">
    <w:abstractNumId w:val="7"/>
  </w:num>
  <w:num w:numId="5">
    <w:abstractNumId w:val="16"/>
  </w:num>
  <w:num w:numId="6">
    <w:abstractNumId w:val="9"/>
  </w:num>
  <w:num w:numId="7">
    <w:abstractNumId w:val="13"/>
  </w:num>
  <w:num w:numId="8">
    <w:abstractNumId w:val="5"/>
  </w:num>
  <w:num w:numId="9">
    <w:abstractNumId w:val="0"/>
  </w:num>
  <w:num w:numId="10">
    <w:abstractNumId w:val="3"/>
  </w:num>
  <w:num w:numId="11">
    <w:abstractNumId w:val="11"/>
  </w:num>
  <w:num w:numId="12">
    <w:abstractNumId w:val="15"/>
  </w:num>
  <w:num w:numId="13">
    <w:abstractNumId w:val="6"/>
  </w:num>
  <w:num w:numId="14">
    <w:abstractNumId w:val="17"/>
  </w:num>
  <w:num w:numId="15">
    <w:abstractNumId w:val="2"/>
  </w:num>
  <w:num w:numId="16">
    <w:abstractNumId w:val="8"/>
  </w:num>
  <w:num w:numId="17">
    <w:abstractNumId w:val="14"/>
  </w:num>
  <w:num w:numId="18">
    <w:abstractNumId w:val="1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F"/>
    <w:rsid w:val="00005075"/>
    <w:rsid w:val="00012087"/>
    <w:rsid w:val="00012A85"/>
    <w:rsid w:val="000234B8"/>
    <w:rsid w:val="00034F39"/>
    <w:rsid w:val="0004141F"/>
    <w:rsid w:val="00054266"/>
    <w:rsid w:val="000851A9"/>
    <w:rsid w:val="00086D37"/>
    <w:rsid w:val="000A15B3"/>
    <w:rsid w:val="000C283F"/>
    <w:rsid w:val="000C4261"/>
    <w:rsid w:val="000D7AC0"/>
    <w:rsid w:val="000F6F36"/>
    <w:rsid w:val="000F7FAD"/>
    <w:rsid w:val="001001EE"/>
    <w:rsid w:val="001140CC"/>
    <w:rsid w:val="00123867"/>
    <w:rsid w:val="001357D0"/>
    <w:rsid w:val="00145AFA"/>
    <w:rsid w:val="001467EA"/>
    <w:rsid w:val="00153308"/>
    <w:rsid w:val="001868CB"/>
    <w:rsid w:val="0019493C"/>
    <w:rsid w:val="001A1BFD"/>
    <w:rsid w:val="001C3AD2"/>
    <w:rsid w:val="001E071D"/>
    <w:rsid w:val="001E261E"/>
    <w:rsid w:val="001F1EE3"/>
    <w:rsid w:val="0023038D"/>
    <w:rsid w:val="00244E54"/>
    <w:rsid w:val="00284CFF"/>
    <w:rsid w:val="00295A4A"/>
    <w:rsid w:val="002C4D6D"/>
    <w:rsid w:val="002D7E9A"/>
    <w:rsid w:val="002F3DFE"/>
    <w:rsid w:val="00320142"/>
    <w:rsid w:val="00344442"/>
    <w:rsid w:val="0034545A"/>
    <w:rsid w:val="003842B8"/>
    <w:rsid w:val="003B337F"/>
    <w:rsid w:val="003C28BC"/>
    <w:rsid w:val="003D249F"/>
    <w:rsid w:val="003F4499"/>
    <w:rsid w:val="0040469A"/>
    <w:rsid w:val="004150B0"/>
    <w:rsid w:val="00415757"/>
    <w:rsid w:val="004158E4"/>
    <w:rsid w:val="00420D18"/>
    <w:rsid w:val="00431467"/>
    <w:rsid w:val="0043270F"/>
    <w:rsid w:val="00442EF1"/>
    <w:rsid w:val="00443A4D"/>
    <w:rsid w:val="00447F0D"/>
    <w:rsid w:val="0047577C"/>
    <w:rsid w:val="00476A4B"/>
    <w:rsid w:val="00480707"/>
    <w:rsid w:val="004B7431"/>
    <w:rsid w:val="004D738E"/>
    <w:rsid w:val="004E6FFD"/>
    <w:rsid w:val="00500BB9"/>
    <w:rsid w:val="0051102D"/>
    <w:rsid w:val="00520FE5"/>
    <w:rsid w:val="00533093"/>
    <w:rsid w:val="00533D17"/>
    <w:rsid w:val="00534197"/>
    <w:rsid w:val="005455C1"/>
    <w:rsid w:val="00565390"/>
    <w:rsid w:val="00585689"/>
    <w:rsid w:val="0059246C"/>
    <w:rsid w:val="00595D0E"/>
    <w:rsid w:val="005D7653"/>
    <w:rsid w:val="005E01E8"/>
    <w:rsid w:val="005E2068"/>
    <w:rsid w:val="00632B08"/>
    <w:rsid w:val="00636EB9"/>
    <w:rsid w:val="00651C24"/>
    <w:rsid w:val="00653D4D"/>
    <w:rsid w:val="006B0DA9"/>
    <w:rsid w:val="006E7756"/>
    <w:rsid w:val="006F30C2"/>
    <w:rsid w:val="00705F86"/>
    <w:rsid w:val="00710BCA"/>
    <w:rsid w:val="00721189"/>
    <w:rsid w:val="007213D6"/>
    <w:rsid w:val="007223BF"/>
    <w:rsid w:val="00723F89"/>
    <w:rsid w:val="00724A73"/>
    <w:rsid w:val="00747AE1"/>
    <w:rsid w:val="00751D97"/>
    <w:rsid w:val="00753D66"/>
    <w:rsid w:val="0076536A"/>
    <w:rsid w:val="00787DEE"/>
    <w:rsid w:val="0079593E"/>
    <w:rsid w:val="007D297D"/>
    <w:rsid w:val="007F24D4"/>
    <w:rsid w:val="00802D6C"/>
    <w:rsid w:val="00812FBC"/>
    <w:rsid w:val="008363B5"/>
    <w:rsid w:val="008412DD"/>
    <w:rsid w:val="00846A12"/>
    <w:rsid w:val="00863F7C"/>
    <w:rsid w:val="00865EB0"/>
    <w:rsid w:val="00867616"/>
    <w:rsid w:val="00884275"/>
    <w:rsid w:val="008A0311"/>
    <w:rsid w:val="008A1C4D"/>
    <w:rsid w:val="008A1F58"/>
    <w:rsid w:val="008D4BD9"/>
    <w:rsid w:val="008E18C1"/>
    <w:rsid w:val="008F3A21"/>
    <w:rsid w:val="008F640D"/>
    <w:rsid w:val="00907B7D"/>
    <w:rsid w:val="00913294"/>
    <w:rsid w:val="00913B5C"/>
    <w:rsid w:val="0091591D"/>
    <w:rsid w:val="0093065C"/>
    <w:rsid w:val="009329A1"/>
    <w:rsid w:val="00935CE6"/>
    <w:rsid w:val="00937EBC"/>
    <w:rsid w:val="009464EA"/>
    <w:rsid w:val="00950028"/>
    <w:rsid w:val="009550F7"/>
    <w:rsid w:val="00960414"/>
    <w:rsid w:val="0098491D"/>
    <w:rsid w:val="009B3991"/>
    <w:rsid w:val="009B6710"/>
    <w:rsid w:val="009C6F08"/>
    <w:rsid w:val="009C78A6"/>
    <w:rsid w:val="009D0373"/>
    <w:rsid w:val="009D1464"/>
    <w:rsid w:val="009E7146"/>
    <w:rsid w:val="00A06B61"/>
    <w:rsid w:val="00A1705D"/>
    <w:rsid w:val="00A24A6C"/>
    <w:rsid w:val="00A424F6"/>
    <w:rsid w:val="00A703A0"/>
    <w:rsid w:val="00A72756"/>
    <w:rsid w:val="00AA48DE"/>
    <w:rsid w:val="00AC10E1"/>
    <w:rsid w:val="00AE02BF"/>
    <w:rsid w:val="00AE1649"/>
    <w:rsid w:val="00AE6B8E"/>
    <w:rsid w:val="00B1115A"/>
    <w:rsid w:val="00B14131"/>
    <w:rsid w:val="00B252EB"/>
    <w:rsid w:val="00B73B97"/>
    <w:rsid w:val="00B73CD0"/>
    <w:rsid w:val="00B7460F"/>
    <w:rsid w:val="00B86C9D"/>
    <w:rsid w:val="00BC4F36"/>
    <w:rsid w:val="00BE1103"/>
    <w:rsid w:val="00C12C2E"/>
    <w:rsid w:val="00C203ED"/>
    <w:rsid w:val="00C21F17"/>
    <w:rsid w:val="00C3197D"/>
    <w:rsid w:val="00C32178"/>
    <w:rsid w:val="00C628F6"/>
    <w:rsid w:val="00C84103"/>
    <w:rsid w:val="00C8777E"/>
    <w:rsid w:val="00CC3230"/>
    <w:rsid w:val="00CD3B9E"/>
    <w:rsid w:val="00CD57B0"/>
    <w:rsid w:val="00D04269"/>
    <w:rsid w:val="00D11064"/>
    <w:rsid w:val="00D14908"/>
    <w:rsid w:val="00D32835"/>
    <w:rsid w:val="00D34FD9"/>
    <w:rsid w:val="00DA21AC"/>
    <w:rsid w:val="00DA3030"/>
    <w:rsid w:val="00DB2CDD"/>
    <w:rsid w:val="00DC6A62"/>
    <w:rsid w:val="00DD5E28"/>
    <w:rsid w:val="00DF53C3"/>
    <w:rsid w:val="00DF5453"/>
    <w:rsid w:val="00E02DC2"/>
    <w:rsid w:val="00E156C5"/>
    <w:rsid w:val="00E34B7C"/>
    <w:rsid w:val="00E77ED0"/>
    <w:rsid w:val="00E808C6"/>
    <w:rsid w:val="00E910E8"/>
    <w:rsid w:val="00EC5C22"/>
    <w:rsid w:val="00ED2E73"/>
    <w:rsid w:val="00ED41F0"/>
    <w:rsid w:val="00EF70F4"/>
    <w:rsid w:val="00F01147"/>
    <w:rsid w:val="00F07D30"/>
    <w:rsid w:val="00F13833"/>
    <w:rsid w:val="00F30962"/>
    <w:rsid w:val="00F31D21"/>
    <w:rsid w:val="00F36215"/>
    <w:rsid w:val="00F46D83"/>
    <w:rsid w:val="00F51ECE"/>
    <w:rsid w:val="00F54FE9"/>
    <w:rsid w:val="00FC287F"/>
    <w:rsid w:val="00FC5B1E"/>
    <w:rsid w:val="00FC5BE7"/>
    <w:rsid w:val="00FC756B"/>
    <w:rsid w:val="00FD20E2"/>
    <w:rsid w:val="00FD5A90"/>
    <w:rsid w:val="00FF0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A8A54"/>
  <w15:chartTrackingRefBased/>
  <w15:docId w15:val="{9FE9AA26-2ECC-40CC-B7C6-36ED95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14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141F"/>
    <w:pPr>
      <w:widowControl w:val="0"/>
      <w:autoSpaceDE w:val="0"/>
      <w:autoSpaceDN w:val="0"/>
      <w:adjustRightInd w:val="0"/>
    </w:pPr>
    <w:rPr>
      <w:rFonts w:ascii="標楷體" w:hAnsi="標楷體" w:cs="標楷體"/>
      <w:color w:val="000000"/>
      <w:sz w:val="24"/>
      <w:szCs w:val="24"/>
    </w:rPr>
  </w:style>
  <w:style w:type="table" w:styleId="a3">
    <w:name w:val="Table Grid"/>
    <w:basedOn w:val="a1"/>
    <w:rsid w:val="000414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3DFE"/>
    <w:pPr>
      <w:tabs>
        <w:tab w:val="center" w:pos="4153"/>
        <w:tab w:val="right" w:pos="8306"/>
      </w:tabs>
      <w:snapToGrid w:val="0"/>
    </w:pPr>
    <w:rPr>
      <w:sz w:val="20"/>
      <w:szCs w:val="20"/>
    </w:rPr>
  </w:style>
  <w:style w:type="character" w:customStyle="1" w:styleId="a5">
    <w:name w:val="頁首 字元"/>
    <w:link w:val="a4"/>
    <w:rsid w:val="002F3DFE"/>
    <w:rPr>
      <w:kern w:val="2"/>
    </w:rPr>
  </w:style>
  <w:style w:type="paragraph" w:styleId="a6">
    <w:name w:val="footer"/>
    <w:basedOn w:val="a"/>
    <w:link w:val="a7"/>
    <w:uiPriority w:val="99"/>
    <w:rsid w:val="002F3DFE"/>
    <w:pPr>
      <w:tabs>
        <w:tab w:val="center" w:pos="4153"/>
        <w:tab w:val="right" w:pos="8306"/>
      </w:tabs>
      <w:snapToGrid w:val="0"/>
    </w:pPr>
    <w:rPr>
      <w:sz w:val="20"/>
      <w:szCs w:val="20"/>
    </w:rPr>
  </w:style>
  <w:style w:type="character" w:customStyle="1" w:styleId="a7">
    <w:name w:val="頁尾 字元"/>
    <w:link w:val="a6"/>
    <w:uiPriority w:val="99"/>
    <w:rsid w:val="002F3DFE"/>
    <w:rPr>
      <w:kern w:val="2"/>
    </w:rPr>
  </w:style>
  <w:style w:type="paragraph" w:styleId="a8">
    <w:name w:val="Balloon Text"/>
    <w:basedOn w:val="a"/>
    <w:link w:val="a9"/>
    <w:rsid w:val="00747AE1"/>
    <w:rPr>
      <w:rFonts w:ascii="Calibri Light" w:hAnsi="Calibri Light"/>
      <w:sz w:val="18"/>
      <w:szCs w:val="18"/>
    </w:rPr>
  </w:style>
  <w:style w:type="character" w:customStyle="1" w:styleId="a9">
    <w:name w:val="註解方塊文字 字元"/>
    <w:link w:val="a8"/>
    <w:rsid w:val="00747AE1"/>
    <w:rPr>
      <w:rFonts w:ascii="Calibri Light" w:eastAsia="新細明體" w:hAnsi="Calibri Light" w:cs="Times New Roman"/>
      <w:kern w:val="2"/>
      <w:sz w:val="18"/>
      <w:szCs w:val="18"/>
    </w:rPr>
  </w:style>
  <w:style w:type="paragraph" w:styleId="aa">
    <w:name w:val="List Paragraph"/>
    <w:basedOn w:val="a"/>
    <w:uiPriority w:val="34"/>
    <w:qFormat/>
    <w:rsid w:val="002D7E9A"/>
    <w:pPr>
      <w:ind w:leftChars="200" w:left="480"/>
    </w:pPr>
  </w:style>
  <w:style w:type="paragraph" w:styleId="HTML">
    <w:name w:val="HTML Preformatted"/>
    <w:basedOn w:val="a"/>
    <w:link w:val="HTML0"/>
    <w:uiPriority w:val="99"/>
    <w:unhideWhenUsed/>
    <w:rsid w:val="009D03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D0373"/>
    <w:rPr>
      <w:rFonts w:ascii="細明體" w:eastAsia="細明體" w:hAnsi="細明體" w:cs="細明體"/>
      <w:sz w:val="24"/>
      <w:szCs w:val="24"/>
    </w:rPr>
  </w:style>
  <w:style w:type="character" w:styleId="ab">
    <w:name w:val="Hyperlink"/>
    <w:basedOn w:val="a0"/>
    <w:uiPriority w:val="99"/>
    <w:unhideWhenUsed/>
    <w:rsid w:val="00FC5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moj.gov.tw/LawClass/LawContent.aspx?PCODE=D0050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589</Words>
  <Characters>3362</Characters>
  <Application>Microsoft Office Word</Application>
  <DocSecurity>0</DocSecurity>
  <Lines>28</Lines>
  <Paragraphs>7</Paragraphs>
  <ScaleCrop>false</ScaleCrop>
  <Company>CMT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苗栗縣政府推行社會工作（督導）員實施計畫修正對照表</dc:title>
  <dc:subject/>
  <dc:creator>247399</dc:creator>
  <cp:keywords/>
  <dc:description/>
  <cp:lastModifiedBy>張妤羚</cp:lastModifiedBy>
  <cp:revision>43</cp:revision>
  <cp:lastPrinted>2017-11-01T06:26:00Z</cp:lastPrinted>
  <dcterms:created xsi:type="dcterms:W3CDTF">2017-09-29T05:09:00Z</dcterms:created>
  <dcterms:modified xsi:type="dcterms:W3CDTF">2017-11-03T03:22:00Z</dcterms:modified>
</cp:coreProperties>
</file>