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9" w:rsidRDefault="00A76AC9" w:rsidP="00A76AC9">
      <w:pPr>
        <w:pStyle w:val="Default"/>
        <w:jc w:val="center"/>
        <w:rPr>
          <w:rFonts w:hAnsi="標楷體" w:hint="eastAsia"/>
          <w:sz w:val="40"/>
          <w:szCs w:val="40"/>
        </w:rPr>
      </w:pPr>
      <w:r w:rsidRPr="00A76AC9">
        <w:rPr>
          <w:rFonts w:hAnsi="標楷體" w:hint="eastAsia"/>
          <w:sz w:val="40"/>
          <w:szCs w:val="40"/>
        </w:rPr>
        <w:t>租賃住宅管理人員訓練發證及收費辦法</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本辦法依租賃住宅市場發展及管理條例（以下簡稱本條例）第二十六條第三項規定訂定之。</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中華民國租賃住宅服務商業同業公會全國聯合會（以下簡稱全國聯合會）依本條例第二十六條第一項及第二項規定辦理租賃住宅管理人員（以下簡稱管理人員）之訓練及測驗，應依本辦法規定辦理；中央主管機關或其指定之機關（構）、團體、學校（以下簡稱登錄發證單位）辦理管理人員之登錄及發證，亦同。</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中華民國國民具行為能力，且有下列資格之</w:t>
      </w:r>
      <w:proofErr w:type="gramStart"/>
      <w:r w:rsidRPr="00F00BCE">
        <w:rPr>
          <w:rFonts w:hAnsi="標楷體" w:hint="eastAsia"/>
          <w:sz w:val="28"/>
          <w:szCs w:val="28"/>
        </w:rPr>
        <w:t>一</w:t>
      </w:r>
      <w:proofErr w:type="gramEnd"/>
      <w:r w:rsidRPr="00F00BCE">
        <w:rPr>
          <w:rFonts w:hAnsi="標楷體" w:hint="eastAsia"/>
          <w:sz w:val="28"/>
          <w:szCs w:val="28"/>
        </w:rPr>
        <w:t>者，得參加全國聯合會舉辦之管理人員資格訓練（以下簡稱資格訓練）：</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國內、外公私立高級中等以上學校畢業，持有證明文件。</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通過考試院舉辦高等、普通考試或相當之特種考試及格，持有及格證書。</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自學進修學力鑑定考試通過，持有普通高級中等學校、技術型高級中等學校或專科學校畢業程度學力鑑定通過證書。</w:t>
      </w:r>
    </w:p>
    <w:p w:rsidR="00F00BCE" w:rsidRDefault="00F00BCE" w:rsidP="000D01E7">
      <w:pPr>
        <w:pStyle w:val="Default"/>
        <w:spacing w:beforeLines="25" w:before="90" w:afterLines="25" w:after="90" w:line="400" w:lineRule="exact"/>
        <w:ind w:left="480"/>
        <w:jc w:val="both"/>
        <w:rPr>
          <w:rFonts w:hAnsi="標楷體" w:hint="eastAsia"/>
          <w:sz w:val="28"/>
          <w:szCs w:val="28"/>
        </w:rPr>
      </w:pPr>
      <w:r w:rsidRPr="00F00BCE">
        <w:rPr>
          <w:rFonts w:hAnsi="標楷體" w:hint="eastAsia"/>
          <w:sz w:val="28"/>
          <w:szCs w:val="28"/>
        </w:rPr>
        <w:t>前項規定於外國人，</w:t>
      </w:r>
      <w:proofErr w:type="gramStart"/>
      <w:r w:rsidRPr="00F00BCE">
        <w:rPr>
          <w:rFonts w:hAnsi="標楷體" w:hint="eastAsia"/>
          <w:sz w:val="28"/>
          <w:szCs w:val="28"/>
        </w:rPr>
        <w:t>準</w:t>
      </w:r>
      <w:proofErr w:type="gramEnd"/>
      <w:r w:rsidRPr="00F00BCE">
        <w:rPr>
          <w:rFonts w:hAnsi="標楷體" w:hint="eastAsia"/>
          <w:sz w:val="28"/>
          <w:szCs w:val="28"/>
        </w:rPr>
        <w:t>用之。</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經登錄及領有管理人員證書者，除本辦法另有規定外，得參加全國聯合會舉辦之管理人員換證訓練（以下簡稱換證訓練）。</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資格訓練應包括下列課程：</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租賃住宅市場發展及管理條例相關法規。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不動產租賃及租稅相關法規。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消費者保護相關法規。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公寓大廈管理相關法規。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各式住宅租賃契約與委託管理契約應記載（約定）及不得記載（約定）事項。</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租賃關係管理及糾紛處理實務。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屋</w:t>
      </w:r>
      <w:proofErr w:type="gramStart"/>
      <w:r w:rsidRPr="00F00BCE">
        <w:rPr>
          <w:rFonts w:hAnsi="標楷體" w:hint="eastAsia"/>
          <w:sz w:val="28"/>
          <w:szCs w:val="28"/>
        </w:rPr>
        <w:t>況</w:t>
      </w:r>
      <w:proofErr w:type="gramEnd"/>
      <w:r w:rsidRPr="00F00BCE">
        <w:rPr>
          <w:rFonts w:hAnsi="標楷體" w:hint="eastAsia"/>
          <w:sz w:val="28"/>
          <w:szCs w:val="28"/>
        </w:rPr>
        <w:t>設備</w:t>
      </w:r>
      <w:proofErr w:type="gramStart"/>
      <w:r w:rsidRPr="00F00BCE">
        <w:rPr>
          <w:rFonts w:hAnsi="標楷體" w:hint="eastAsia"/>
          <w:sz w:val="28"/>
          <w:szCs w:val="28"/>
        </w:rPr>
        <w:t>點交及故障</w:t>
      </w:r>
      <w:proofErr w:type="gramEnd"/>
      <w:r w:rsidRPr="00F00BCE">
        <w:rPr>
          <w:rFonts w:hAnsi="標楷體" w:hint="eastAsia"/>
          <w:sz w:val="28"/>
          <w:szCs w:val="28"/>
        </w:rPr>
        <w:t>排除實務。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建築物設備管理維護實務。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室內裝修相關法規。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專業倫理規範。</w:t>
      </w:r>
    </w:p>
    <w:p w:rsidR="00F00BCE" w:rsidRDefault="00F00BCE" w:rsidP="000D01E7">
      <w:pPr>
        <w:pStyle w:val="Default"/>
        <w:spacing w:beforeLines="25" w:before="90" w:afterLines="25" w:after="90" w:line="400" w:lineRule="exact"/>
        <w:ind w:left="480"/>
        <w:jc w:val="both"/>
        <w:rPr>
          <w:rFonts w:hAnsi="標楷體" w:hint="eastAsia"/>
          <w:sz w:val="28"/>
          <w:szCs w:val="28"/>
        </w:rPr>
      </w:pPr>
      <w:r w:rsidRPr="00F00BCE">
        <w:rPr>
          <w:rFonts w:hAnsi="標楷體" w:hint="eastAsia"/>
          <w:sz w:val="28"/>
          <w:szCs w:val="28"/>
        </w:rPr>
        <w:t>前項訓練課程總時數，不得少於三十</w:t>
      </w:r>
      <w:proofErr w:type="gramStart"/>
      <w:r w:rsidRPr="00F00BCE">
        <w:rPr>
          <w:rFonts w:hAnsi="標楷體" w:hint="eastAsia"/>
          <w:sz w:val="28"/>
          <w:szCs w:val="28"/>
        </w:rPr>
        <w:t>個</w:t>
      </w:r>
      <w:proofErr w:type="gramEnd"/>
      <w:r w:rsidRPr="00F00BCE">
        <w:rPr>
          <w:rFonts w:hAnsi="標楷體" w:hint="eastAsia"/>
          <w:sz w:val="28"/>
          <w:szCs w:val="28"/>
        </w:rPr>
        <w:t>小時。</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下列各款人員，其資格證明文件有效期限尚有二年以上者，於參加前條資格訓練課程時，得檢具證明文件，向全國聯合會申請折抵課程時數：</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lastRenderedPageBreak/>
        <w:t>不動產經紀人及經紀營業員：不動產租賃及租稅相關法規、消費者保護相關法規。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地政士：不動產租賃及租稅相關法規。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不動產估價師：不動產租賃及租稅相關法規。</w:t>
      </w:r>
    </w:p>
    <w:p w:rsidR="00F00BCE"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公寓大廈事務管理人員、防火避難設施管理人員及設備安全管理人員：公寓大廈管理相關法規、建築物設備管理維護實務。</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換證訓練應包括下列課程：</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租賃住宅市場發展及管理條例相關法規與實務。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不動產租賃及租稅相關法規與實務。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消費者保護相關法規及實務。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公寓大廈管理相關法規及實務。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各式住宅租賃契約與委託管理契約規範及實務。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租賃關係管理及糾紛處理實務與新知。</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屋</w:t>
      </w:r>
      <w:proofErr w:type="gramStart"/>
      <w:r w:rsidRPr="00F00BCE">
        <w:rPr>
          <w:rFonts w:hAnsi="標楷體" w:hint="eastAsia"/>
          <w:sz w:val="28"/>
          <w:szCs w:val="28"/>
        </w:rPr>
        <w:t>況</w:t>
      </w:r>
      <w:proofErr w:type="gramEnd"/>
      <w:r w:rsidRPr="00F00BCE">
        <w:rPr>
          <w:rFonts w:hAnsi="標楷體" w:hint="eastAsia"/>
          <w:sz w:val="28"/>
          <w:szCs w:val="28"/>
        </w:rPr>
        <w:t>設備</w:t>
      </w:r>
      <w:proofErr w:type="gramStart"/>
      <w:r w:rsidRPr="00F00BCE">
        <w:rPr>
          <w:rFonts w:hAnsi="標楷體" w:hint="eastAsia"/>
          <w:sz w:val="28"/>
          <w:szCs w:val="28"/>
        </w:rPr>
        <w:t>點交及故障</w:t>
      </w:r>
      <w:proofErr w:type="gramEnd"/>
      <w:r w:rsidRPr="00F00BCE">
        <w:rPr>
          <w:rFonts w:hAnsi="標楷體" w:hint="eastAsia"/>
          <w:sz w:val="28"/>
          <w:szCs w:val="28"/>
        </w:rPr>
        <w:t>排除實務與新知。</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建築物設備管理維護實務及新知。</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室內裝修相關法規及實務。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專業倫理規範。</w:t>
      </w:r>
    </w:p>
    <w:p w:rsidR="00F00BCE" w:rsidRDefault="00F00BCE" w:rsidP="000D01E7">
      <w:pPr>
        <w:pStyle w:val="Default"/>
        <w:spacing w:beforeLines="25" w:before="90" w:afterLines="25" w:after="90" w:line="400" w:lineRule="exact"/>
        <w:ind w:left="480"/>
        <w:jc w:val="both"/>
        <w:rPr>
          <w:rFonts w:hAnsi="標楷體" w:hint="eastAsia"/>
          <w:sz w:val="28"/>
          <w:szCs w:val="28"/>
        </w:rPr>
      </w:pPr>
      <w:r w:rsidRPr="00F00BCE">
        <w:rPr>
          <w:rFonts w:hAnsi="標楷體" w:hint="eastAsia"/>
          <w:sz w:val="28"/>
          <w:szCs w:val="28"/>
        </w:rPr>
        <w:t>前項訓練課程總時數，不得少於二十</w:t>
      </w:r>
      <w:proofErr w:type="gramStart"/>
      <w:r w:rsidRPr="00F00BCE">
        <w:rPr>
          <w:rFonts w:hAnsi="標楷體" w:hint="eastAsia"/>
          <w:sz w:val="28"/>
          <w:szCs w:val="28"/>
        </w:rPr>
        <w:t>個</w:t>
      </w:r>
      <w:proofErr w:type="gramEnd"/>
      <w:r w:rsidRPr="00F00BCE">
        <w:rPr>
          <w:rFonts w:hAnsi="標楷體" w:hint="eastAsia"/>
          <w:sz w:val="28"/>
          <w:szCs w:val="28"/>
        </w:rPr>
        <w:t>小時。</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下列各款人員，其資格證明文件有效期限尚有二年以上者，於參加</w:t>
      </w:r>
      <w:proofErr w:type="gramStart"/>
      <w:r w:rsidRPr="00F00BCE">
        <w:rPr>
          <w:rFonts w:hAnsi="標楷體" w:hint="eastAsia"/>
          <w:sz w:val="28"/>
          <w:szCs w:val="28"/>
        </w:rPr>
        <w:t>前條換證</w:t>
      </w:r>
      <w:proofErr w:type="gramEnd"/>
      <w:r w:rsidRPr="00F00BCE">
        <w:rPr>
          <w:rFonts w:hAnsi="標楷體" w:hint="eastAsia"/>
          <w:sz w:val="28"/>
          <w:szCs w:val="28"/>
        </w:rPr>
        <w:t>訓練課程時，得檢具證明文件，向全國聯合會申請折抵課程時數：</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不動產經紀人及經紀營業員：不動產租賃及租稅相關法規與實務、消費者保護相關法規及實務。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地政士：不動產租賃及租稅相關法規與實務。</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不動產估價師：不動產租賃及租稅相關法規與實務。</w:t>
      </w:r>
    </w:p>
    <w:p w:rsidR="00F00BCE"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公寓大廈事務管理人員、防火避難設施管理人員及設備安全管理人員：公寓大廈管理相關法規及實務、建築物設備管理維護實務及新知。</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完成資格訓練課程及時數者，得參加管理人員資格測驗。完成換證訓練課程及時數者，得參加管理人員換證測驗。資格或換證訓練之課程或時數不足者，應補足其課程或時數，始得參加前二項規定之測驗</w:t>
      </w:r>
      <w:r w:rsidR="000D01E7" w:rsidRPr="00F00BCE">
        <w:rPr>
          <w:rFonts w:hAnsi="標楷體" w:hint="eastAsia"/>
          <w:sz w:val="28"/>
          <w:szCs w:val="28"/>
        </w:rPr>
        <w:t>。</w:t>
      </w:r>
    </w:p>
    <w:p w:rsidR="00F00BCE"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第一項及第二項測驗</w:t>
      </w:r>
      <w:proofErr w:type="gramStart"/>
      <w:r w:rsidRPr="00F00BCE">
        <w:rPr>
          <w:rFonts w:hAnsi="標楷體" w:hint="eastAsia"/>
          <w:sz w:val="28"/>
          <w:szCs w:val="28"/>
        </w:rPr>
        <w:t>不</w:t>
      </w:r>
      <w:proofErr w:type="gramEnd"/>
      <w:r w:rsidRPr="00F00BCE">
        <w:rPr>
          <w:rFonts w:hAnsi="標楷體" w:hint="eastAsia"/>
          <w:sz w:val="28"/>
          <w:szCs w:val="28"/>
        </w:rPr>
        <w:t>合格者，得重新參加測驗。</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全國聯合會辦理資格訓練及換證訓練（以下簡稱管理人員訓練），其課程師資應具有與講授課程相關大專校院講師以上之資格，或為大專校院畢業且從事與講授課程相關業務六年以上經驗之專業人員。每位師資人</w:t>
      </w:r>
      <w:r w:rsidRPr="00F00BCE">
        <w:rPr>
          <w:rFonts w:hAnsi="標楷體" w:hint="eastAsia"/>
          <w:sz w:val="28"/>
          <w:szCs w:val="28"/>
        </w:rPr>
        <w:lastRenderedPageBreak/>
        <w:t>員每班不得講授超過二門課程。</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全國聯合會辦理管理人員訓練及測驗，應按所需費用</w:t>
      </w:r>
      <w:proofErr w:type="gramStart"/>
      <w:r w:rsidRPr="00F00BCE">
        <w:rPr>
          <w:rFonts w:hAnsi="標楷體" w:hint="eastAsia"/>
          <w:sz w:val="28"/>
          <w:szCs w:val="28"/>
        </w:rPr>
        <w:t>覈</w:t>
      </w:r>
      <w:proofErr w:type="gramEnd"/>
      <w:r w:rsidRPr="00F00BCE">
        <w:rPr>
          <w:rFonts w:hAnsi="標楷體" w:hint="eastAsia"/>
          <w:sz w:val="28"/>
          <w:szCs w:val="28"/>
        </w:rPr>
        <w:t>實編列，並依下列規定向參加者收取費用：</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訓練費用，每小時收費</w:t>
      </w:r>
      <w:proofErr w:type="gramStart"/>
      <w:r w:rsidRPr="00F00BCE">
        <w:rPr>
          <w:rFonts w:hAnsi="標楷體" w:hint="eastAsia"/>
          <w:sz w:val="28"/>
          <w:szCs w:val="28"/>
        </w:rPr>
        <w:t>不得逾新臺幣</w:t>
      </w:r>
      <w:proofErr w:type="gramEnd"/>
      <w:r w:rsidRPr="00F00BCE">
        <w:rPr>
          <w:rFonts w:hAnsi="標楷體" w:hint="eastAsia"/>
          <w:sz w:val="28"/>
          <w:szCs w:val="28"/>
        </w:rPr>
        <w:t>二百元。</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資格測驗費用，</w:t>
      </w:r>
      <w:proofErr w:type="gramStart"/>
      <w:r w:rsidRPr="00F00BCE">
        <w:rPr>
          <w:rFonts w:hAnsi="標楷體" w:hint="eastAsia"/>
          <w:sz w:val="28"/>
          <w:szCs w:val="28"/>
        </w:rPr>
        <w:t>不得逾新臺幣</w:t>
      </w:r>
      <w:proofErr w:type="gramEnd"/>
      <w:r w:rsidRPr="00F00BCE">
        <w:rPr>
          <w:rFonts w:hAnsi="標楷體" w:hint="eastAsia"/>
          <w:sz w:val="28"/>
          <w:szCs w:val="28"/>
        </w:rPr>
        <w:t>六百元。</w:t>
      </w:r>
    </w:p>
    <w:p w:rsidR="00F00BCE"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換證測驗費用，</w:t>
      </w:r>
      <w:proofErr w:type="gramStart"/>
      <w:r w:rsidRPr="00F00BCE">
        <w:rPr>
          <w:rFonts w:hAnsi="標楷體" w:hint="eastAsia"/>
          <w:sz w:val="28"/>
          <w:szCs w:val="28"/>
        </w:rPr>
        <w:t>不得逾新臺幣</w:t>
      </w:r>
      <w:proofErr w:type="gramEnd"/>
      <w:r w:rsidRPr="00F00BCE">
        <w:rPr>
          <w:rFonts w:hAnsi="標楷體" w:hint="eastAsia"/>
          <w:sz w:val="28"/>
          <w:szCs w:val="28"/>
        </w:rPr>
        <w:t>五百元。</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全國聯合會辦理管理人員訓練及測驗</w:t>
      </w:r>
      <w:proofErr w:type="gramStart"/>
      <w:r w:rsidRPr="00F00BCE">
        <w:rPr>
          <w:rFonts w:hAnsi="標楷體" w:hint="eastAsia"/>
          <w:sz w:val="28"/>
          <w:szCs w:val="28"/>
        </w:rPr>
        <w:t>期間，</w:t>
      </w:r>
      <w:proofErr w:type="gramEnd"/>
      <w:r w:rsidRPr="00F00BCE">
        <w:rPr>
          <w:rFonts w:hAnsi="標楷體" w:hint="eastAsia"/>
          <w:sz w:val="28"/>
          <w:szCs w:val="28"/>
        </w:rPr>
        <w:t>應組成辦理訓練及測驗事務之工作小組。</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全國聯合會應於每年度開始前一個月，將年度管理人員訓練及測驗實施計畫登載於該會網站及中央主管機關指定之網站；其內容有變動者，亦同。前項訓練及測驗實施計畫，應包含下列內容：</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辦理訓練之類別、課程計畫、時數及測驗方式。</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辦理訓練及測驗事務之工作小組名冊。</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聘請之師資人員名冊，包含學歷、經歷及講授課程。</w:t>
      </w:r>
    </w:p>
    <w:p w:rsidR="00F00BCE"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訓練及測驗場地。</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全國聯合會開辦管理人員訓練及測驗，應於每班開課或測驗二星期前，將訓練類別、開課日期、課程表、測驗日期及場地等資料公告於該會網站及中央主管機關指定之網站。</w:t>
      </w:r>
    </w:p>
    <w:p w:rsidR="00F00BCE"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前項資料有變動者，全國聯合會應將變動部分於每班開課或測驗二日前，於該會網站及中央主管機關指定之網站公告之。</w:t>
      </w:r>
    </w:p>
    <w:p w:rsidR="00F00BCE"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管理人員訓練，每班參加人數不得逾八十人。但每班測驗總人數，不在此限。</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全國聯合會辦理管理人員訓練及測驗，應核實記錄參加訓練及測驗人員之出缺席情形及簽到退時間。</w:t>
      </w:r>
    </w:p>
    <w:p w:rsidR="00F00BCE"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前項參加訓練遲到或早退超過十分鐘者，應扣除該課程一小時之訓練時數。</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全國聯合會應於管理人員訓練課程開課前，建立參加訓練人員名冊，並於訓練完成後一星期內記錄訓練課程時數。</w:t>
      </w:r>
    </w:p>
    <w:p w:rsidR="000D01E7"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全國聯合會應於管理人員測驗前，建立參加測驗人員名冊，並於測驗完成後一星期內記錄測驗成績。</w:t>
      </w:r>
    </w:p>
    <w:p w:rsidR="0009187B"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前二項人員名冊、訓練課程時數及測驗成績，全國聯合會應於中央主管機關指定之網站登載。</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全國聯合會應將辦理管理人員訓練及測驗之每班學員名冊、出缺席紀錄、經費收支、師資名冊及測驗成績等資料建檔保存至少五年，並得以電子</w:t>
      </w:r>
      <w:r w:rsidRPr="00F00BCE">
        <w:rPr>
          <w:rFonts w:hAnsi="標楷體" w:hint="eastAsia"/>
          <w:sz w:val="28"/>
          <w:szCs w:val="28"/>
        </w:rPr>
        <w:lastRenderedPageBreak/>
        <w:t>檔案方式保存。</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完成管理人員之訓練課程及時數，並經測驗合格者，全國聯合會應發給合格證明。</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全國聯合會辦理管理人員訓練及測驗事務，應訂定相關作業規範，並報送中央主管機關備查。</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完成管理人員訓練課程及時數並經測驗合格者，得依本條例第二十六條第一項及第二項規定，向登錄發證單位申請登錄。前項登錄事項如下：</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姓名。</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出生年月日。</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統一編號或身分證明文件號碼。</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戶籍地址。</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通訊住址。</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聯絡電話。</w:t>
      </w:r>
    </w:p>
    <w:p w:rsidR="000D01E7"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登錄日期及字號。</w:t>
      </w:r>
    </w:p>
    <w:p w:rsidR="0009187B" w:rsidRDefault="00F00BCE" w:rsidP="000D01E7">
      <w:pPr>
        <w:pStyle w:val="Default"/>
        <w:numPr>
          <w:ilvl w:val="1"/>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有效期限。</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完成前條登錄者，登錄發證單位應發給管理人員證書。前項證書有效期限內，登錄發證單位不得受理同一</w:t>
      </w:r>
      <w:bookmarkStart w:id="0" w:name="_GoBack"/>
      <w:bookmarkEnd w:id="0"/>
      <w:r w:rsidRPr="00F00BCE">
        <w:rPr>
          <w:rFonts w:hAnsi="標楷體" w:hint="eastAsia"/>
          <w:sz w:val="28"/>
          <w:szCs w:val="28"/>
        </w:rPr>
        <w:t>管理人員重複申請登錄及發證。</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管理人員證書有效期限屆滿前，未依本條例第二十六條第二項規定重新辦理登錄及換證者，其證書自期限屆滿失其效力，應重新依參加資格訓練及測驗，於取得合格證明後，申請登錄及發證。</w:t>
      </w:r>
    </w:p>
    <w:p w:rsidR="000D01E7"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向登錄發證單位申請管理人員登錄及核發證書者，應繳納費用新臺幣</w:t>
      </w:r>
      <w:proofErr w:type="gramStart"/>
      <w:r w:rsidRPr="00F00BCE">
        <w:rPr>
          <w:rFonts w:hAnsi="標楷體" w:hint="eastAsia"/>
          <w:sz w:val="28"/>
          <w:szCs w:val="28"/>
        </w:rPr>
        <w:t>三</w:t>
      </w:r>
      <w:proofErr w:type="gramEnd"/>
      <w:r w:rsidRPr="00F00BCE">
        <w:rPr>
          <w:rFonts w:hAnsi="標楷體" w:hint="eastAsia"/>
          <w:sz w:val="28"/>
          <w:szCs w:val="28"/>
        </w:rPr>
        <w:t>百元。</w:t>
      </w:r>
    </w:p>
    <w:p w:rsidR="0009187B" w:rsidRDefault="00F00BCE" w:rsidP="000D01E7">
      <w:pPr>
        <w:pStyle w:val="Default"/>
        <w:spacing w:beforeLines="25" w:before="90" w:afterLines="25" w:after="90" w:line="400" w:lineRule="exact"/>
        <w:ind w:left="567"/>
        <w:jc w:val="both"/>
        <w:rPr>
          <w:rFonts w:hAnsi="標楷體" w:hint="eastAsia"/>
          <w:sz w:val="28"/>
          <w:szCs w:val="28"/>
        </w:rPr>
      </w:pPr>
      <w:r w:rsidRPr="00F00BCE">
        <w:rPr>
          <w:rFonts w:hAnsi="標楷體" w:hint="eastAsia"/>
          <w:sz w:val="28"/>
          <w:szCs w:val="28"/>
        </w:rPr>
        <w:t>管理人員證書有效期限屆滿向登錄發證單位申請重新登錄及換發證書者，應繳納費用新臺幣二百元；其他原因申請補（換）發管理人員證書者，亦同。</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登錄發證單位應將登錄及發證之申請相關文件建檔保存至少五年，並得以電子檔案方式保存。</w:t>
      </w:r>
    </w:p>
    <w:p w:rsidR="0009187B" w:rsidRDefault="00F00BCE" w:rsidP="000D01E7">
      <w:pPr>
        <w:pStyle w:val="Default"/>
        <w:numPr>
          <w:ilvl w:val="0"/>
          <w:numId w:val="5"/>
        </w:numPr>
        <w:spacing w:beforeLines="25" w:before="90" w:afterLines="25" w:after="90" w:line="400" w:lineRule="exact"/>
        <w:jc w:val="both"/>
        <w:rPr>
          <w:rFonts w:hAnsi="標楷體" w:hint="eastAsia"/>
          <w:sz w:val="28"/>
          <w:szCs w:val="28"/>
        </w:rPr>
      </w:pPr>
      <w:r w:rsidRPr="00F00BCE">
        <w:rPr>
          <w:rFonts w:hAnsi="標楷體" w:hint="eastAsia"/>
          <w:sz w:val="28"/>
          <w:szCs w:val="28"/>
        </w:rPr>
        <w:t>全國聯合會成立前，中央主管機關依本條例第四十三條規定指定辦理訓練及測驗業務之機關（構）、團體或學校，</w:t>
      </w:r>
      <w:proofErr w:type="gramStart"/>
      <w:r w:rsidRPr="00F00BCE">
        <w:rPr>
          <w:rFonts w:hAnsi="標楷體" w:hint="eastAsia"/>
          <w:sz w:val="28"/>
          <w:szCs w:val="28"/>
        </w:rPr>
        <w:t>準</w:t>
      </w:r>
      <w:proofErr w:type="gramEnd"/>
      <w:r w:rsidRPr="00F00BCE">
        <w:rPr>
          <w:rFonts w:hAnsi="標楷體" w:hint="eastAsia"/>
          <w:sz w:val="28"/>
          <w:szCs w:val="28"/>
        </w:rPr>
        <w:t>用本辦法關於全國聯合會之規定。</w:t>
      </w:r>
    </w:p>
    <w:p w:rsidR="00F00BCE" w:rsidRPr="00F00BCE" w:rsidRDefault="00F00BCE" w:rsidP="000D01E7">
      <w:pPr>
        <w:pStyle w:val="Default"/>
        <w:numPr>
          <w:ilvl w:val="0"/>
          <w:numId w:val="5"/>
        </w:numPr>
        <w:spacing w:beforeLines="25" w:before="90" w:afterLines="25" w:after="90" w:line="400" w:lineRule="exact"/>
        <w:jc w:val="both"/>
        <w:rPr>
          <w:rFonts w:hAnsi="標楷體"/>
          <w:sz w:val="28"/>
          <w:szCs w:val="28"/>
        </w:rPr>
      </w:pPr>
      <w:r w:rsidRPr="00F00BCE">
        <w:rPr>
          <w:rFonts w:hAnsi="標楷體" w:hint="eastAsia"/>
          <w:sz w:val="28"/>
          <w:szCs w:val="28"/>
        </w:rPr>
        <w:t>本辦法自本條例施行之日施行。</w:t>
      </w:r>
    </w:p>
    <w:sectPr w:rsidR="00F00BCE" w:rsidRPr="00F00BCE" w:rsidSect="00A76AC9">
      <w:pgSz w:w="11906" w:h="16838"/>
      <w:pgMar w:top="680"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1C77"/>
    <w:multiLevelType w:val="hybridMultilevel"/>
    <w:tmpl w:val="54105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9B1584"/>
    <w:multiLevelType w:val="hybridMultilevel"/>
    <w:tmpl w:val="3DBE2808"/>
    <w:lvl w:ilvl="0" w:tplc="C09CD816">
      <w:start w:val="1"/>
      <w:numFmt w:val="taiwaneseCountingThousand"/>
      <w:lvlText w:val="%1、"/>
      <w:lvlJc w:val="left"/>
      <w:pPr>
        <w:ind w:left="3556" w:hanging="72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2">
    <w:nsid w:val="4A0D23D3"/>
    <w:multiLevelType w:val="hybridMultilevel"/>
    <w:tmpl w:val="B7106B6A"/>
    <w:lvl w:ilvl="0" w:tplc="B9BAC4D6">
      <w:start w:val="1"/>
      <w:numFmt w:val="decimal"/>
      <w:lvlText w:val="第%1條"/>
      <w:lvlJc w:val="left"/>
      <w:pPr>
        <w:ind w:left="984" w:hanging="984"/>
      </w:pPr>
      <w:rPr>
        <w:rFonts w:hint="default"/>
      </w:rPr>
    </w:lvl>
    <w:lvl w:ilvl="1" w:tplc="F1A84C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CF6C4C"/>
    <w:multiLevelType w:val="hybridMultilevel"/>
    <w:tmpl w:val="38F8EA16"/>
    <w:lvl w:ilvl="0" w:tplc="8EA27B2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7C2313"/>
    <w:multiLevelType w:val="multilevel"/>
    <w:tmpl w:val="AEC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D3"/>
    <w:rsid w:val="0009187B"/>
    <w:rsid w:val="000D01E7"/>
    <w:rsid w:val="001525D3"/>
    <w:rsid w:val="00386668"/>
    <w:rsid w:val="00804552"/>
    <w:rsid w:val="00A76AC9"/>
    <w:rsid w:val="00DF4481"/>
    <w:rsid w:val="00F00BCE"/>
    <w:rsid w:val="00F736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78"/>
    <w:pPr>
      <w:widowControl w:val="0"/>
    </w:pPr>
    <w:rPr>
      <w:bCs/>
      <w:kern w:val="24"/>
      <w:sz w:val="24"/>
      <w:szCs w:val="2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678"/>
    <w:pPr>
      <w:widowControl w:val="0"/>
    </w:pPr>
    <w:rPr>
      <w:kern w:val="2"/>
      <w:sz w:val="24"/>
      <w:szCs w:val="24"/>
    </w:rPr>
  </w:style>
  <w:style w:type="paragraph" w:styleId="a4">
    <w:name w:val="List Paragraph"/>
    <w:basedOn w:val="a"/>
    <w:uiPriority w:val="34"/>
    <w:qFormat/>
    <w:rsid w:val="00F73678"/>
    <w:pPr>
      <w:widowControl/>
      <w:ind w:leftChars="200" w:left="480"/>
    </w:pPr>
    <w:rPr>
      <w:rFonts w:ascii="新細明體" w:hAnsi="新細明體" w:cs="新細明體"/>
      <w:kern w:val="0"/>
    </w:rPr>
  </w:style>
  <w:style w:type="character" w:styleId="a5">
    <w:name w:val="Strong"/>
    <w:basedOn w:val="a0"/>
    <w:uiPriority w:val="22"/>
    <w:qFormat/>
    <w:rsid w:val="001525D3"/>
    <w:rPr>
      <w:b/>
      <w:bCs/>
    </w:rPr>
  </w:style>
  <w:style w:type="paragraph" w:customStyle="1" w:styleId="Default">
    <w:name w:val="Default"/>
    <w:rsid w:val="00A76AC9"/>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78"/>
    <w:pPr>
      <w:widowControl w:val="0"/>
    </w:pPr>
    <w:rPr>
      <w:bCs/>
      <w:kern w:val="24"/>
      <w:sz w:val="24"/>
      <w:szCs w:val="24"/>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678"/>
    <w:pPr>
      <w:widowControl w:val="0"/>
    </w:pPr>
    <w:rPr>
      <w:kern w:val="2"/>
      <w:sz w:val="24"/>
      <w:szCs w:val="24"/>
    </w:rPr>
  </w:style>
  <w:style w:type="paragraph" w:styleId="a4">
    <w:name w:val="List Paragraph"/>
    <w:basedOn w:val="a"/>
    <w:uiPriority w:val="34"/>
    <w:qFormat/>
    <w:rsid w:val="00F73678"/>
    <w:pPr>
      <w:widowControl/>
      <w:ind w:leftChars="200" w:left="480"/>
    </w:pPr>
    <w:rPr>
      <w:rFonts w:ascii="新細明體" w:hAnsi="新細明體" w:cs="新細明體"/>
      <w:kern w:val="0"/>
    </w:rPr>
  </w:style>
  <w:style w:type="character" w:styleId="a5">
    <w:name w:val="Strong"/>
    <w:basedOn w:val="a0"/>
    <w:uiPriority w:val="22"/>
    <w:qFormat/>
    <w:rsid w:val="001525D3"/>
    <w:rPr>
      <w:b/>
      <w:bCs/>
    </w:rPr>
  </w:style>
  <w:style w:type="paragraph" w:customStyle="1" w:styleId="Default">
    <w:name w:val="Default"/>
    <w:rsid w:val="00A76AC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984">
      <w:bodyDiv w:val="1"/>
      <w:marLeft w:val="0"/>
      <w:marRight w:val="0"/>
      <w:marTop w:val="0"/>
      <w:marBottom w:val="0"/>
      <w:divBdr>
        <w:top w:val="none" w:sz="0" w:space="0" w:color="auto"/>
        <w:left w:val="none" w:sz="0" w:space="0" w:color="auto"/>
        <w:bottom w:val="none" w:sz="0" w:space="0" w:color="auto"/>
        <w:right w:val="none" w:sz="0" w:space="0" w:color="auto"/>
      </w:divBdr>
      <w:divsChild>
        <w:div w:id="1728063334">
          <w:marLeft w:val="0"/>
          <w:marRight w:val="0"/>
          <w:marTop w:val="0"/>
          <w:marBottom w:val="0"/>
          <w:divBdr>
            <w:top w:val="none" w:sz="0" w:space="0" w:color="auto"/>
            <w:left w:val="none" w:sz="0" w:space="0" w:color="auto"/>
            <w:bottom w:val="none" w:sz="0" w:space="0" w:color="auto"/>
            <w:right w:val="none" w:sz="0" w:space="0" w:color="auto"/>
          </w:divBdr>
          <w:divsChild>
            <w:div w:id="1658192158">
              <w:marLeft w:val="0"/>
              <w:marRight w:val="0"/>
              <w:marTop w:val="0"/>
              <w:marBottom w:val="0"/>
              <w:divBdr>
                <w:top w:val="none" w:sz="0" w:space="0" w:color="auto"/>
                <w:left w:val="none" w:sz="0" w:space="0" w:color="auto"/>
                <w:bottom w:val="none" w:sz="0" w:space="0" w:color="auto"/>
                <w:right w:val="none" w:sz="0" w:space="0" w:color="auto"/>
              </w:divBdr>
              <w:divsChild>
                <w:div w:id="1732342069">
                  <w:marLeft w:val="255"/>
                  <w:marRight w:val="0"/>
                  <w:marTop w:val="255"/>
                  <w:marBottom w:val="0"/>
                  <w:divBdr>
                    <w:top w:val="none" w:sz="0" w:space="0" w:color="auto"/>
                    <w:left w:val="none" w:sz="0" w:space="0" w:color="auto"/>
                    <w:bottom w:val="none" w:sz="0" w:space="0" w:color="auto"/>
                    <w:right w:val="none" w:sz="0" w:space="0" w:color="auto"/>
                  </w:divBdr>
                  <w:divsChild>
                    <w:div w:id="1676759949">
                      <w:marLeft w:val="0"/>
                      <w:marRight w:val="0"/>
                      <w:marTop w:val="0"/>
                      <w:marBottom w:val="150"/>
                      <w:divBdr>
                        <w:top w:val="none" w:sz="0" w:space="0" w:color="auto"/>
                        <w:left w:val="none" w:sz="0" w:space="0" w:color="auto"/>
                        <w:bottom w:val="single" w:sz="6" w:space="4" w:color="4F1C00"/>
                        <w:right w:val="none" w:sz="0" w:space="0" w:color="auto"/>
                      </w:divBdr>
                    </w:div>
                    <w:div w:id="10940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412</Words>
  <Characters>2353</Characters>
  <Application>Microsoft Office Word</Application>
  <DocSecurity>0</DocSecurity>
  <Lines>19</Lines>
  <Paragraphs>5</Paragraphs>
  <ScaleCrop>false</ScaleCrop>
  <Company>苗栗縣政府</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劉欽賜</dc:creator>
  <cp:lastModifiedBy>劉欽賜</cp:lastModifiedBy>
  <cp:revision>3</cp:revision>
  <dcterms:created xsi:type="dcterms:W3CDTF">2018-07-03T05:29:00Z</dcterms:created>
  <dcterms:modified xsi:type="dcterms:W3CDTF">2018-07-03T06:14:00Z</dcterms:modified>
</cp:coreProperties>
</file>