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2E0" w:rsidRPr="007479F5" w:rsidRDefault="002112E0" w:rsidP="002112E0">
      <w:pPr>
        <w:pStyle w:val="a4"/>
        <w:ind w:leftChars="0" w:left="720"/>
        <w:rPr>
          <w:rFonts w:ascii="標楷體" w:eastAsia="標楷體" w:hAnsi="標楷體" w:cs="CIDFont+F2"/>
          <w:b/>
          <w:kern w:val="0"/>
          <w:sz w:val="36"/>
          <w:szCs w:val="36"/>
        </w:rPr>
      </w:pPr>
      <w:r w:rsidRPr="007479F5">
        <w:rPr>
          <w:rFonts w:ascii="標楷體" w:eastAsia="標楷體" w:hAnsi="標楷體" w:cs="CIDFont+F2" w:hint="eastAsia"/>
          <w:b/>
          <w:kern w:val="0"/>
          <w:sz w:val="36"/>
          <w:szCs w:val="36"/>
        </w:rPr>
        <w:t>苗栗縣各鄉(鎮、市)公所調解委員性別統計</w:t>
      </w:r>
      <w:r w:rsidR="007479F5" w:rsidRPr="007479F5">
        <w:rPr>
          <w:rFonts w:ascii="標楷體" w:eastAsia="標楷體" w:hAnsi="標楷體" w:cs="CIDFont+F2" w:hint="eastAsia"/>
          <w:b/>
          <w:kern w:val="0"/>
          <w:sz w:val="36"/>
          <w:szCs w:val="36"/>
        </w:rPr>
        <w:t>分析</w:t>
      </w:r>
    </w:p>
    <w:p w:rsidR="002112E0" w:rsidRDefault="00963EDF" w:rsidP="0096398C">
      <w:pPr>
        <w:pStyle w:val="a4"/>
        <w:numPr>
          <w:ilvl w:val="0"/>
          <w:numId w:val="1"/>
        </w:numPr>
        <w:ind w:leftChars="0"/>
        <w:rPr>
          <w:rFonts w:ascii="標楷體" w:eastAsia="標楷體" w:hAnsi="標楷體"/>
          <w:b/>
          <w:sz w:val="32"/>
          <w:szCs w:val="32"/>
        </w:rPr>
      </w:pPr>
      <w:r w:rsidRPr="002112E0">
        <w:rPr>
          <w:rFonts w:ascii="標楷體" w:eastAsia="標楷體" w:hAnsi="標楷體" w:hint="eastAsia"/>
          <w:b/>
          <w:sz w:val="32"/>
          <w:szCs w:val="32"/>
        </w:rPr>
        <w:t>鄉（鎮、市）公所調解委員產生方式：</w:t>
      </w:r>
    </w:p>
    <w:p w:rsidR="00963EDF" w:rsidRDefault="00963EDF" w:rsidP="002112E0">
      <w:pPr>
        <w:pStyle w:val="a4"/>
        <w:ind w:leftChars="0" w:left="720"/>
        <w:rPr>
          <w:rFonts w:ascii="標楷體" w:eastAsia="標楷體" w:hAnsi="標楷體" w:cs="細明體"/>
          <w:kern w:val="0"/>
          <w:sz w:val="32"/>
          <w:szCs w:val="32"/>
        </w:rPr>
      </w:pPr>
      <w:r w:rsidRPr="00D91960">
        <w:rPr>
          <w:rFonts w:ascii="標楷體" w:eastAsia="標楷體" w:hAnsi="標楷體" w:hint="eastAsia"/>
          <w:sz w:val="32"/>
          <w:szCs w:val="32"/>
        </w:rPr>
        <w:t>按鄉鎮市調解條例第三條第一項規定:「</w:t>
      </w:r>
      <w:r w:rsidRPr="00D91960">
        <w:rPr>
          <w:rFonts w:ascii="標楷體" w:eastAsia="標楷體" w:hAnsi="標楷體" w:cs="細明體" w:hint="eastAsia"/>
          <w:kern w:val="0"/>
          <w:sz w:val="32"/>
          <w:szCs w:val="32"/>
        </w:rPr>
        <w:t>調解委員會委員 (以下簡稱調解委</w:t>
      </w:r>
      <w:bookmarkStart w:id="0" w:name="_GoBack"/>
      <w:bookmarkEnd w:id="0"/>
      <w:r w:rsidRPr="00D91960">
        <w:rPr>
          <w:rFonts w:ascii="標楷體" w:eastAsia="標楷體" w:hAnsi="標楷體" w:cs="細明體" w:hint="eastAsia"/>
          <w:kern w:val="0"/>
          <w:sz w:val="32"/>
          <w:szCs w:val="32"/>
        </w:rPr>
        <w:t>員) ，由鄉、鎮、市長遴選鄉、鎮、市內具有法律或其他專業知識及信望素孚之公正人士，提出加倍人數後，並將其姓名、學歷及經歷等資料，分別函請管轄地方法院或其分院及地方法院或其分院檢察署共同審查，遴選符合資格之規定名額，報縣政府備查後聘任之，任期四年。連任續聘時亦同。」</w:t>
      </w:r>
      <w:r w:rsidR="00446E13" w:rsidRPr="0096398C">
        <w:rPr>
          <w:rFonts w:ascii="標楷體" w:eastAsia="標楷體" w:hAnsi="標楷體" w:cs="細明體" w:hint="eastAsia"/>
          <w:kern w:val="0"/>
          <w:sz w:val="32"/>
          <w:szCs w:val="32"/>
        </w:rPr>
        <w:t xml:space="preserve"> </w:t>
      </w:r>
    </w:p>
    <w:p w:rsidR="009D1CE6" w:rsidRPr="009D1CE6" w:rsidRDefault="009D1CE6" w:rsidP="009D1CE6">
      <w:pPr>
        <w:pStyle w:val="a4"/>
        <w:ind w:leftChars="0" w:left="720"/>
        <w:jc w:val="center"/>
        <w:rPr>
          <w:rFonts w:ascii="標楷體" w:eastAsia="標楷體" w:hAnsi="標楷體" w:cs="細明體"/>
          <w:b/>
          <w:kern w:val="0"/>
          <w:sz w:val="28"/>
          <w:szCs w:val="28"/>
        </w:rPr>
      </w:pPr>
      <w:r w:rsidRPr="009D1CE6">
        <w:rPr>
          <w:rFonts w:ascii="標楷體" w:eastAsia="標楷體" w:hAnsi="標楷體" w:cs="細明體" w:hint="eastAsia"/>
          <w:b/>
          <w:kern w:val="0"/>
          <w:sz w:val="28"/>
          <w:szCs w:val="28"/>
        </w:rPr>
        <w:t>110年至112年苗栗縣鄉鎮市公所調解委員比例</w:t>
      </w:r>
    </w:p>
    <w:p w:rsidR="009D1CE6" w:rsidRPr="0096398C" w:rsidRDefault="009D1CE6" w:rsidP="002112E0">
      <w:pPr>
        <w:pStyle w:val="a4"/>
        <w:ind w:leftChars="0" w:left="720"/>
        <w:rPr>
          <w:rFonts w:ascii="標楷體" w:eastAsia="標楷體" w:hAnsi="標楷體"/>
          <w:b/>
          <w:sz w:val="32"/>
          <w:szCs w:val="32"/>
        </w:rPr>
      </w:pPr>
      <w:r>
        <w:rPr>
          <w:rFonts w:ascii="標楷體" w:eastAsia="標楷體" w:hAnsi="標楷體"/>
          <w:b/>
          <w:noProof/>
          <w:sz w:val="32"/>
          <w:szCs w:val="32"/>
        </w:rPr>
        <w:drawing>
          <wp:inline distT="0" distB="0" distL="0" distR="0">
            <wp:extent cx="5274310" cy="3076575"/>
            <wp:effectExtent l="0" t="0" r="21590" b="9525"/>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32761" w:rsidRDefault="00D91960" w:rsidP="0096398C">
      <w:pPr>
        <w:pStyle w:val="a4"/>
        <w:numPr>
          <w:ilvl w:val="0"/>
          <w:numId w:val="1"/>
        </w:numPr>
        <w:ind w:leftChars="0"/>
        <w:jc w:val="both"/>
        <w:rPr>
          <w:rFonts w:ascii="標楷體" w:eastAsia="標楷體" w:hAnsi="標楷體"/>
          <w:sz w:val="32"/>
          <w:szCs w:val="32"/>
        </w:rPr>
      </w:pPr>
      <w:r>
        <w:rPr>
          <w:rFonts w:ascii="標楷體" w:eastAsia="標楷體" w:hAnsi="標楷體" w:hint="eastAsia"/>
          <w:b/>
          <w:sz w:val="32"/>
          <w:szCs w:val="32"/>
        </w:rPr>
        <w:t>調解委員性別</w:t>
      </w:r>
      <w:proofErr w:type="gramStart"/>
      <w:r>
        <w:rPr>
          <w:rFonts w:ascii="標楷體" w:eastAsia="標楷體" w:hAnsi="標楷體" w:hint="eastAsia"/>
          <w:b/>
          <w:sz w:val="32"/>
          <w:szCs w:val="32"/>
        </w:rPr>
        <w:t>比列</w:t>
      </w:r>
      <w:proofErr w:type="gramEnd"/>
      <w:r>
        <w:rPr>
          <w:rFonts w:ascii="標楷體" w:eastAsia="標楷體" w:hAnsi="標楷體" w:hint="eastAsia"/>
          <w:b/>
          <w:sz w:val="32"/>
          <w:szCs w:val="32"/>
        </w:rPr>
        <w:t>規定:</w:t>
      </w:r>
      <w:r w:rsidRPr="00D91960">
        <w:rPr>
          <w:rFonts w:ascii="標楷體" w:eastAsia="標楷體" w:hAnsi="標楷體" w:hint="eastAsia"/>
          <w:sz w:val="32"/>
          <w:szCs w:val="32"/>
        </w:rPr>
        <w:t xml:space="preserve"> </w:t>
      </w:r>
    </w:p>
    <w:p w:rsidR="00D91960" w:rsidRDefault="00D91960" w:rsidP="00C32761">
      <w:pPr>
        <w:pStyle w:val="a4"/>
        <w:ind w:leftChars="0" w:left="720"/>
        <w:jc w:val="both"/>
        <w:rPr>
          <w:rFonts w:ascii="標楷體" w:eastAsia="標楷體" w:hAnsi="標楷體"/>
          <w:sz w:val="32"/>
          <w:szCs w:val="32"/>
        </w:rPr>
      </w:pPr>
      <w:r w:rsidRPr="00C32761">
        <w:rPr>
          <w:rFonts w:ascii="標楷體" w:eastAsia="標楷體" w:hAnsi="標楷體" w:hint="eastAsia"/>
          <w:sz w:val="32"/>
          <w:szCs w:val="32"/>
        </w:rPr>
        <w:t>按鄉鎮市調解條例第三條第四項規定:「</w:t>
      </w:r>
      <w:r w:rsidRPr="00C32761">
        <w:rPr>
          <w:rFonts w:ascii="標楷體" w:eastAsia="標楷體" w:hAnsi="標楷體" w:cs="細明體" w:hint="eastAsia"/>
          <w:kern w:val="0"/>
          <w:sz w:val="32"/>
          <w:szCs w:val="32"/>
        </w:rPr>
        <w:t>調解委員中婦</w:t>
      </w:r>
      <w:r w:rsidRPr="00C32761">
        <w:rPr>
          <w:rFonts w:ascii="標楷體" w:eastAsia="標楷體" w:hAnsi="標楷體" w:cs="細明體" w:hint="eastAsia"/>
          <w:kern w:val="0"/>
          <w:sz w:val="32"/>
          <w:szCs w:val="32"/>
        </w:rPr>
        <w:lastRenderedPageBreak/>
        <w:t>女名額不得少於四分之一。」本縣</w:t>
      </w:r>
      <w:r w:rsidRPr="00C32761">
        <w:rPr>
          <w:rFonts w:ascii="標楷體" w:eastAsia="標楷體" w:hAnsi="標楷體" w:hint="eastAsia"/>
          <w:sz w:val="32"/>
          <w:szCs w:val="32"/>
        </w:rPr>
        <w:t>各鄉（鎮、市）調解委員共計</w:t>
      </w:r>
      <w:r w:rsidR="002435B2" w:rsidRPr="00C32761">
        <w:rPr>
          <w:rFonts w:ascii="標楷體" w:eastAsia="標楷體" w:hAnsi="標楷體" w:hint="eastAsia"/>
          <w:sz w:val="32"/>
          <w:szCs w:val="32"/>
        </w:rPr>
        <w:t>16</w:t>
      </w:r>
      <w:r w:rsidR="0096398C" w:rsidRPr="00C32761">
        <w:rPr>
          <w:rFonts w:ascii="標楷體" w:eastAsia="標楷體" w:hAnsi="標楷體" w:hint="eastAsia"/>
          <w:sz w:val="32"/>
          <w:szCs w:val="32"/>
        </w:rPr>
        <w:t>1</w:t>
      </w:r>
      <w:r w:rsidRPr="00C32761">
        <w:rPr>
          <w:rFonts w:ascii="標楷體" w:eastAsia="標楷體" w:hAnsi="標楷體" w:hint="eastAsia"/>
          <w:sz w:val="32"/>
          <w:szCs w:val="32"/>
        </w:rPr>
        <w:t>人</w:t>
      </w:r>
      <w:r w:rsidR="00697C80">
        <w:rPr>
          <w:rFonts w:ascii="標楷體" w:eastAsia="標楷體" w:hAnsi="標楷體" w:hint="eastAsia"/>
          <w:sz w:val="32"/>
          <w:szCs w:val="32"/>
        </w:rPr>
        <w:t>，其中</w:t>
      </w:r>
      <w:r w:rsidRPr="00C32761">
        <w:rPr>
          <w:rFonts w:ascii="標楷體" w:eastAsia="標楷體" w:hAnsi="標楷體" w:hint="eastAsia"/>
          <w:sz w:val="32"/>
          <w:szCs w:val="32"/>
        </w:rPr>
        <w:t>男性調解委員為10</w:t>
      </w:r>
      <w:r w:rsidR="0096398C" w:rsidRPr="00C32761">
        <w:rPr>
          <w:rFonts w:ascii="標楷體" w:eastAsia="標楷體" w:hAnsi="標楷體" w:hint="eastAsia"/>
          <w:sz w:val="32"/>
          <w:szCs w:val="32"/>
        </w:rPr>
        <w:t>4</w:t>
      </w:r>
      <w:r w:rsidRPr="00C32761">
        <w:rPr>
          <w:rFonts w:ascii="標楷體" w:eastAsia="標楷體" w:hAnsi="標楷體" w:hint="eastAsia"/>
          <w:sz w:val="32"/>
          <w:szCs w:val="32"/>
        </w:rPr>
        <w:t>人</w:t>
      </w:r>
      <w:r w:rsidR="009E48A8" w:rsidRPr="00C32761">
        <w:rPr>
          <w:rFonts w:ascii="標楷體" w:eastAsia="標楷體" w:hAnsi="標楷體" w:hint="eastAsia"/>
          <w:sz w:val="32"/>
          <w:szCs w:val="32"/>
        </w:rPr>
        <w:t>（</w:t>
      </w:r>
      <w:r w:rsidR="009E48A8" w:rsidRPr="00C32761">
        <w:rPr>
          <w:rFonts w:ascii="標楷體" w:eastAsia="標楷體" w:hAnsi="標楷體" w:hint="eastAsia"/>
          <w:b/>
          <w:sz w:val="32"/>
          <w:szCs w:val="32"/>
        </w:rPr>
        <w:t>6</w:t>
      </w:r>
      <w:r w:rsidR="002435B2" w:rsidRPr="00C32761">
        <w:rPr>
          <w:rFonts w:ascii="標楷體" w:eastAsia="標楷體" w:hAnsi="標楷體" w:hint="eastAsia"/>
          <w:b/>
          <w:sz w:val="32"/>
          <w:szCs w:val="32"/>
        </w:rPr>
        <w:t>5</w:t>
      </w:r>
      <w:r w:rsidR="009E48A8" w:rsidRPr="00C32761">
        <w:rPr>
          <w:rFonts w:ascii="標楷體" w:eastAsia="標楷體" w:hAnsi="標楷體" w:hint="eastAsia"/>
          <w:b/>
          <w:sz w:val="32"/>
          <w:szCs w:val="32"/>
        </w:rPr>
        <w:t>%）</w:t>
      </w:r>
      <w:r w:rsidR="009E48A8" w:rsidRPr="00C32761">
        <w:rPr>
          <w:rFonts w:ascii="標楷體" w:eastAsia="標楷體" w:hAnsi="標楷體" w:hint="eastAsia"/>
          <w:sz w:val="32"/>
          <w:szCs w:val="32"/>
        </w:rPr>
        <w:t>；</w:t>
      </w:r>
      <w:r w:rsidRPr="00C32761">
        <w:rPr>
          <w:rFonts w:ascii="標楷體" w:eastAsia="標楷體" w:hAnsi="標楷體" w:hint="eastAsia"/>
          <w:sz w:val="32"/>
          <w:szCs w:val="32"/>
        </w:rPr>
        <w:t>女性調解委員5</w:t>
      </w:r>
      <w:r w:rsidR="0096398C" w:rsidRPr="00C32761">
        <w:rPr>
          <w:rFonts w:ascii="標楷體" w:eastAsia="標楷體" w:hAnsi="標楷體" w:hint="eastAsia"/>
          <w:sz w:val="32"/>
          <w:szCs w:val="32"/>
        </w:rPr>
        <w:t>7</w:t>
      </w:r>
      <w:r w:rsidRPr="00C32761">
        <w:rPr>
          <w:rFonts w:ascii="標楷體" w:eastAsia="標楷體" w:hAnsi="標楷體" w:hint="eastAsia"/>
          <w:sz w:val="32"/>
          <w:szCs w:val="32"/>
        </w:rPr>
        <w:t>人</w:t>
      </w:r>
      <w:r w:rsidR="009E48A8" w:rsidRPr="00C32761">
        <w:rPr>
          <w:rFonts w:ascii="標楷體" w:eastAsia="標楷體" w:hAnsi="標楷體" w:hint="eastAsia"/>
          <w:sz w:val="32"/>
          <w:szCs w:val="32"/>
        </w:rPr>
        <w:t>（3</w:t>
      </w:r>
      <w:r w:rsidR="002435B2" w:rsidRPr="00C32761">
        <w:rPr>
          <w:rFonts w:ascii="標楷體" w:eastAsia="標楷體" w:hAnsi="標楷體" w:hint="eastAsia"/>
          <w:sz w:val="32"/>
          <w:szCs w:val="32"/>
        </w:rPr>
        <w:t>5</w:t>
      </w:r>
      <w:r w:rsidR="009E48A8" w:rsidRPr="00C32761">
        <w:rPr>
          <w:rFonts w:ascii="標楷體" w:eastAsia="標楷體" w:hAnsi="標楷體" w:hint="eastAsia"/>
          <w:sz w:val="32"/>
          <w:szCs w:val="32"/>
        </w:rPr>
        <w:t>%），符合法律規定。</w:t>
      </w:r>
    </w:p>
    <w:p w:rsidR="00465207" w:rsidRPr="00C32761" w:rsidRDefault="00465207" w:rsidP="00465207">
      <w:pPr>
        <w:pStyle w:val="a4"/>
        <w:ind w:leftChars="0" w:left="720"/>
        <w:jc w:val="center"/>
        <w:rPr>
          <w:rFonts w:ascii="標楷體" w:eastAsia="標楷體" w:hAnsi="標楷體"/>
          <w:sz w:val="32"/>
          <w:szCs w:val="32"/>
        </w:rPr>
      </w:pPr>
      <w:r>
        <w:rPr>
          <w:rFonts w:ascii="標楷體" w:eastAsia="標楷體" w:hAnsi="標楷體"/>
          <w:noProof/>
          <w:sz w:val="32"/>
          <w:szCs w:val="32"/>
        </w:rPr>
        <w:drawing>
          <wp:inline distT="0" distB="0" distL="0" distR="0">
            <wp:extent cx="4710023" cy="2191109"/>
            <wp:effectExtent l="0" t="0" r="14605" b="19050"/>
            <wp:docPr id="1" name="圖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92F5D" w:rsidRPr="00192F5D" w:rsidRDefault="009E48A8" w:rsidP="00192F5D">
      <w:pPr>
        <w:pStyle w:val="a4"/>
        <w:numPr>
          <w:ilvl w:val="0"/>
          <w:numId w:val="1"/>
        </w:numPr>
        <w:autoSpaceDE w:val="0"/>
        <w:autoSpaceDN w:val="0"/>
        <w:adjustRightInd w:val="0"/>
        <w:ind w:leftChars="0"/>
        <w:rPr>
          <w:rFonts w:ascii="標楷體" w:eastAsia="標楷體" w:hAnsi="標楷體"/>
          <w:b/>
          <w:sz w:val="32"/>
          <w:szCs w:val="32"/>
        </w:rPr>
      </w:pPr>
      <w:r w:rsidRPr="00192F5D">
        <w:rPr>
          <w:rFonts w:ascii="標楷體" w:eastAsia="標楷體" w:hAnsi="標楷體" w:hint="eastAsia"/>
          <w:b/>
          <w:sz w:val="32"/>
          <w:szCs w:val="32"/>
        </w:rPr>
        <w:t>未來</w:t>
      </w:r>
      <w:r w:rsidR="00CF560E">
        <w:rPr>
          <w:rFonts w:ascii="標楷體" w:eastAsia="標楷體" w:hAnsi="標楷體" w:hint="eastAsia"/>
          <w:b/>
          <w:sz w:val="32"/>
          <w:szCs w:val="32"/>
        </w:rPr>
        <w:t>目標及規劃</w:t>
      </w:r>
      <w:r w:rsidRPr="00192F5D">
        <w:rPr>
          <w:rFonts w:ascii="標楷體" w:eastAsia="標楷體" w:hAnsi="標楷體" w:hint="eastAsia"/>
          <w:b/>
          <w:sz w:val="32"/>
          <w:szCs w:val="32"/>
        </w:rPr>
        <w:t>：</w:t>
      </w:r>
    </w:p>
    <w:p w:rsidR="005929E5" w:rsidRDefault="005929E5" w:rsidP="005929E5">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A298E" w:rsidRPr="005929E5">
        <w:rPr>
          <w:rFonts w:ascii="標楷體" w:eastAsia="標楷體" w:hAnsi="標楷體" w:cs="DFKaiShu-SB-Estd-BF" w:hint="eastAsia"/>
          <w:kern w:val="0"/>
          <w:sz w:val="32"/>
          <w:szCs w:val="32"/>
        </w:rPr>
        <w:t>(</w:t>
      </w:r>
      <w:proofErr w:type="gramStart"/>
      <w:r w:rsidR="009A298E" w:rsidRPr="005929E5">
        <w:rPr>
          <w:rFonts w:ascii="標楷體" w:eastAsia="標楷體" w:hAnsi="標楷體" w:cs="DFKaiShu-SB-Estd-BF" w:hint="eastAsia"/>
          <w:kern w:val="0"/>
          <w:sz w:val="32"/>
          <w:szCs w:val="32"/>
        </w:rPr>
        <w:t>一</w:t>
      </w:r>
      <w:proofErr w:type="gramEnd"/>
      <w:r w:rsidR="009A298E" w:rsidRPr="005929E5">
        <w:rPr>
          <w:rFonts w:ascii="標楷體" w:eastAsia="標楷體" w:hAnsi="標楷體" w:cs="DFKaiShu-SB-Estd-BF" w:hint="eastAsia"/>
          <w:kern w:val="0"/>
          <w:sz w:val="32"/>
          <w:szCs w:val="32"/>
        </w:rPr>
        <w:t xml:space="preserve">)、 </w:t>
      </w:r>
      <w:r w:rsidR="009E48A8" w:rsidRPr="005929E5">
        <w:rPr>
          <w:rFonts w:ascii="標楷體" w:eastAsia="標楷體" w:hAnsi="標楷體" w:cs="DFKaiShu-SB-Estd-BF" w:hint="eastAsia"/>
          <w:kern w:val="0"/>
          <w:sz w:val="32"/>
          <w:szCs w:val="32"/>
        </w:rPr>
        <w:t>依據行政院性別平等處之消除對婦女一切形式歧視</w:t>
      </w:r>
    </w:p>
    <w:p w:rsidR="005929E5" w:rsidRDefault="005929E5" w:rsidP="005929E5">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5929E5">
        <w:rPr>
          <w:rFonts w:ascii="標楷體" w:eastAsia="標楷體" w:hAnsi="標楷體" w:cs="DFKaiShu-SB-Estd-BF" w:hint="eastAsia"/>
          <w:kern w:val="0"/>
          <w:sz w:val="32"/>
          <w:szCs w:val="32"/>
        </w:rPr>
        <w:t>公約</w:t>
      </w:r>
      <w:r w:rsidR="009E48A8" w:rsidRPr="005929E5">
        <w:rPr>
          <w:rFonts w:ascii="標楷體" w:eastAsia="標楷體" w:hAnsi="標楷體" w:cs="DFKaiShu-SB-Estd-BF"/>
          <w:kern w:val="0"/>
          <w:sz w:val="32"/>
          <w:szCs w:val="32"/>
        </w:rPr>
        <w:t>(CEDAW)</w:t>
      </w:r>
      <w:r w:rsidR="009E48A8" w:rsidRPr="005929E5">
        <w:rPr>
          <w:rFonts w:ascii="標楷體" w:eastAsia="標楷體" w:hAnsi="標楷體" w:cs="DFKaiShu-SB-Estd-BF" w:hint="eastAsia"/>
          <w:kern w:val="0"/>
          <w:sz w:val="32"/>
          <w:szCs w:val="32"/>
        </w:rPr>
        <w:t>第</w:t>
      </w:r>
      <w:r w:rsidR="009E48A8" w:rsidRPr="005929E5">
        <w:rPr>
          <w:rFonts w:ascii="標楷體" w:eastAsia="標楷體" w:hAnsi="標楷體" w:cs="DFKaiShu-SB-Estd-BF"/>
          <w:kern w:val="0"/>
          <w:sz w:val="32"/>
          <w:szCs w:val="32"/>
        </w:rPr>
        <w:t>2</w:t>
      </w:r>
      <w:r w:rsidR="009E48A8" w:rsidRPr="005929E5">
        <w:rPr>
          <w:rFonts w:ascii="標楷體" w:eastAsia="標楷體" w:hAnsi="標楷體" w:cs="DFKaiShu-SB-Estd-BF" w:hint="eastAsia"/>
          <w:kern w:val="0"/>
          <w:sz w:val="32"/>
          <w:szCs w:val="32"/>
        </w:rPr>
        <w:t>次國家報告，為兼顧「女性擔任調</w:t>
      </w:r>
    </w:p>
    <w:p w:rsidR="005929E5" w:rsidRDefault="005929E5" w:rsidP="005929E5">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5929E5">
        <w:rPr>
          <w:rFonts w:ascii="標楷體" w:eastAsia="標楷體" w:hAnsi="標楷體" w:cs="DFKaiShu-SB-Estd-BF" w:hint="eastAsia"/>
          <w:kern w:val="0"/>
          <w:sz w:val="32"/>
          <w:szCs w:val="32"/>
        </w:rPr>
        <w:t>解委員之機會保障」及「實務執行上各鄉、鎮、市、</w:t>
      </w:r>
    </w:p>
    <w:p w:rsidR="005929E5" w:rsidRDefault="005929E5" w:rsidP="005929E5">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5929E5">
        <w:rPr>
          <w:rFonts w:ascii="標楷體" w:eastAsia="標楷體" w:hAnsi="標楷體" w:cs="DFKaiShu-SB-Estd-BF" w:hint="eastAsia"/>
          <w:kern w:val="0"/>
          <w:sz w:val="32"/>
          <w:szCs w:val="32"/>
        </w:rPr>
        <w:t>區之具體社會條件之不同」，鄉鎮市調解條例規定</w:t>
      </w:r>
    </w:p>
    <w:p w:rsidR="005929E5" w:rsidRDefault="005929E5" w:rsidP="005929E5">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5929E5">
        <w:rPr>
          <w:rFonts w:ascii="標楷體" w:eastAsia="標楷體" w:hAnsi="標楷體" w:cs="DFKaiShu-SB-Estd-BF" w:hint="eastAsia"/>
          <w:kern w:val="0"/>
          <w:sz w:val="32"/>
          <w:szCs w:val="32"/>
        </w:rPr>
        <w:t>調解委員中婦女名額不得少於四分之一，此係對於</w:t>
      </w:r>
    </w:p>
    <w:p w:rsidR="009A298E" w:rsidRPr="005929E5" w:rsidRDefault="005929E5" w:rsidP="005929E5">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5929E5">
        <w:rPr>
          <w:rFonts w:ascii="標楷體" w:eastAsia="標楷體" w:hAnsi="標楷體" w:cs="DFKaiShu-SB-Estd-BF" w:hint="eastAsia"/>
          <w:kern w:val="0"/>
          <w:sz w:val="32"/>
          <w:szCs w:val="32"/>
        </w:rPr>
        <w:t>女性委員之保障而非限制。</w:t>
      </w:r>
    </w:p>
    <w:p w:rsid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A298E" w:rsidRPr="002253D7">
        <w:rPr>
          <w:rFonts w:ascii="標楷體" w:eastAsia="標楷體" w:hAnsi="標楷體" w:cs="DFKaiShu-SB-Estd-BF" w:hint="eastAsia"/>
          <w:kern w:val="0"/>
          <w:sz w:val="32"/>
          <w:szCs w:val="32"/>
        </w:rPr>
        <w:t xml:space="preserve">(二)、 </w:t>
      </w:r>
      <w:r w:rsidR="009E48A8" w:rsidRPr="002253D7">
        <w:rPr>
          <w:rFonts w:ascii="標楷體" w:eastAsia="標楷體" w:hAnsi="標楷體" w:cs="DFKaiShu-SB-Estd-BF" w:hint="eastAsia"/>
          <w:kern w:val="0"/>
          <w:sz w:val="32"/>
          <w:szCs w:val="32"/>
        </w:rPr>
        <w:t>建請各鄉、鎮、市、區公所於推薦委員聘任名單時</w:t>
      </w:r>
    </w:p>
    <w:p w:rsid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附註性別平等政策綱領及</w:t>
      </w:r>
      <w:r w:rsidR="009E48A8" w:rsidRPr="002253D7">
        <w:rPr>
          <w:rFonts w:ascii="標楷體" w:eastAsia="標楷體" w:hAnsi="標楷體" w:cs="DFKaiShu-SB-Estd-BF"/>
          <w:kern w:val="0"/>
          <w:sz w:val="32"/>
          <w:szCs w:val="32"/>
        </w:rPr>
        <w:t>CEDAW</w:t>
      </w:r>
      <w:r w:rsidR="009E48A8" w:rsidRPr="002253D7">
        <w:rPr>
          <w:rFonts w:ascii="標楷體" w:eastAsia="標楷體" w:hAnsi="標楷體" w:cs="DFKaiShu-SB-Estd-BF" w:hint="eastAsia"/>
          <w:kern w:val="0"/>
          <w:sz w:val="32"/>
          <w:szCs w:val="32"/>
        </w:rPr>
        <w:t>相關規定，及該委</w:t>
      </w:r>
    </w:p>
    <w:p w:rsid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員會中男女委員比例</w:t>
      </w:r>
      <w:proofErr w:type="gramStart"/>
      <w:r w:rsidR="009E48A8" w:rsidRPr="002253D7">
        <w:rPr>
          <w:rFonts w:ascii="標楷體" w:eastAsia="標楷體" w:hAnsi="標楷體" w:cs="DFKaiShu-SB-Estd-BF" w:hint="eastAsia"/>
          <w:kern w:val="0"/>
          <w:sz w:val="32"/>
          <w:szCs w:val="32"/>
        </w:rPr>
        <w:t>數據供鄉</w:t>
      </w:r>
      <w:proofErr w:type="gramEnd"/>
      <w:r w:rsidR="009E48A8" w:rsidRPr="002253D7">
        <w:rPr>
          <w:rFonts w:ascii="標楷體" w:eastAsia="標楷體" w:hAnsi="標楷體" w:cs="DFKaiShu-SB-Estd-BF" w:hint="eastAsia"/>
          <w:kern w:val="0"/>
          <w:sz w:val="32"/>
          <w:szCs w:val="32"/>
        </w:rPr>
        <w:t>、鎮、市長於</w:t>
      </w:r>
      <w:proofErr w:type="gramStart"/>
      <w:r w:rsidR="009E48A8" w:rsidRPr="002253D7">
        <w:rPr>
          <w:rFonts w:ascii="標楷體" w:eastAsia="標楷體" w:hAnsi="標楷體" w:cs="DFKaiShu-SB-Estd-BF" w:hint="eastAsia"/>
          <w:kern w:val="0"/>
          <w:sz w:val="32"/>
          <w:szCs w:val="32"/>
        </w:rPr>
        <w:t>遴</w:t>
      </w:r>
      <w:proofErr w:type="gramEnd"/>
      <w:r w:rsidR="009E48A8" w:rsidRPr="002253D7">
        <w:rPr>
          <w:rFonts w:ascii="標楷體" w:eastAsia="標楷體" w:hAnsi="標楷體" w:cs="DFKaiShu-SB-Estd-BF" w:hint="eastAsia"/>
          <w:kern w:val="0"/>
          <w:sz w:val="32"/>
          <w:szCs w:val="32"/>
        </w:rPr>
        <w:t>聘委</w:t>
      </w:r>
    </w:p>
    <w:p w:rsidR="00816C43" w:rsidRP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員時參考。</w:t>
      </w:r>
    </w:p>
    <w:p w:rsid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lastRenderedPageBreak/>
        <w:t xml:space="preserve"> </w:t>
      </w:r>
      <w:r w:rsidR="00816C43" w:rsidRPr="002253D7">
        <w:rPr>
          <w:rFonts w:ascii="標楷體" w:eastAsia="標楷體" w:hAnsi="標楷體" w:cs="DFKaiShu-SB-Estd-BF" w:hint="eastAsia"/>
          <w:kern w:val="0"/>
          <w:sz w:val="32"/>
          <w:szCs w:val="32"/>
        </w:rPr>
        <w:t>(三)、</w:t>
      </w: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另</w:t>
      </w:r>
      <w:r w:rsidR="00816C43" w:rsidRPr="002253D7">
        <w:rPr>
          <w:rFonts w:ascii="標楷體" w:eastAsia="標楷體" w:hAnsi="標楷體" w:cs="DFKaiShu-SB-Estd-BF" w:hint="eastAsia"/>
          <w:kern w:val="0"/>
          <w:sz w:val="32"/>
          <w:szCs w:val="32"/>
        </w:rPr>
        <w:t>外，</w:t>
      </w:r>
      <w:r w:rsidR="009E48A8" w:rsidRPr="002253D7">
        <w:rPr>
          <w:rFonts w:ascii="標楷體" w:eastAsia="標楷體" w:hAnsi="標楷體" w:cs="DFKaiShu-SB-Estd-BF" w:hint="eastAsia"/>
          <w:kern w:val="0"/>
          <w:sz w:val="32"/>
          <w:szCs w:val="32"/>
        </w:rPr>
        <w:t>為落實</w:t>
      </w:r>
      <w:r w:rsidR="009E48A8" w:rsidRPr="002253D7">
        <w:rPr>
          <w:rFonts w:ascii="標楷體" w:eastAsia="標楷體" w:hAnsi="標楷體" w:cs="DFKaiShu-SB-Estd-BF"/>
          <w:kern w:val="0"/>
          <w:sz w:val="32"/>
          <w:szCs w:val="32"/>
        </w:rPr>
        <w:t>CEDAW</w:t>
      </w:r>
      <w:r w:rsidR="009E48A8" w:rsidRPr="002253D7">
        <w:rPr>
          <w:rFonts w:ascii="標楷體" w:eastAsia="標楷體" w:hAnsi="標楷體" w:cs="DFKaiShu-SB-Estd-BF" w:hint="eastAsia"/>
          <w:kern w:val="0"/>
          <w:sz w:val="32"/>
          <w:szCs w:val="32"/>
        </w:rPr>
        <w:t>性別平等之精神及國家義務，</w:t>
      </w:r>
    </w:p>
    <w:p w:rsid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於辦理調解委員遴選作業時，</w:t>
      </w:r>
      <w:r w:rsidR="008C0874" w:rsidRPr="002253D7">
        <w:rPr>
          <w:rFonts w:ascii="標楷體" w:eastAsia="標楷體" w:hAnsi="標楷體" w:cs="DFKaiShu-SB-Estd-BF" w:hint="eastAsia"/>
          <w:kern w:val="0"/>
          <w:sz w:val="32"/>
          <w:szCs w:val="32"/>
        </w:rPr>
        <w:t>優</w:t>
      </w:r>
      <w:r w:rsidR="009E48A8" w:rsidRPr="002253D7">
        <w:rPr>
          <w:rFonts w:ascii="標楷體" w:eastAsia="標楷體" w:hAnsi="標楷體" w:cs="DFKaiShu-SB-Estd-BF" w:hint="eastAsia"/>
          <w:kern w:val="0"/>
          <w:sz w:val="32"/>
          <w:szCs w:val="32"/>
        </w:rPr>
        <w:t>先考量提高女性委</w:t>
      </w:r>
    </w:p>
    <w:p w:rsidR="002253D7" w:rsidRDefault="002253D7" w:rsidP="002253D7">
      <w:pPr>
        <w:autoSpaceDE w:val="0"/>
        <w:autoSpaceDN w:val="0"/>
        <w:adjustRightInd w:val="0"/>
        <w:rPr>
          <w:rFonts w:ascii="標楷體" w:eastAsia="標楷體" w:hAnsi="標楷體" w:cs="DFKaiShu-SB-Estd-BF"/>
          <w:kern w:val="0"/>
          <w:sz w:val="32"/>
          <w:szCs w:val="32"/>
        </w:rPr>
      </w:pP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員比例至三分之一，平時並注意鼓勵及培養在地女</w:t>
      </w:r>
    </w:p>
    <w:p w:rsidR="002253D7" w:rsidRDefault="002253D7" w:rsidP="002253D7">
      <w:pPr>
        <w:autoSpaceDE w:val="0"/>
        <w:autoSpaceDN w:val="0"/>
        <w:adjustRightInd w:val="0"/>
        <w:rPr>
          <w:rFonts w:ascii="標楷體" w:eastAsia="標楷體" w:hAnsi="標楷體"/>
          <w:sz w:val="32"/>
          <w:szCs w:val="32"/>
        </w:rPr>
      </w:pPr>
      <w:r>
        <w:rPr>
          <w:rFonts w:ascii="標楷體" w:eastAsia="標楷體" w:hAnsi="標楷體" w:cs="DFKaiShu-SB-Estd-BF" w:hint="eastAsia"/>
          <w:kern w:val="0"/>
          <w:sz w:val="32"/>
          <w:szCs w:val="32"/>
        </w:rPr>
        <w:t xml:space="preserve">        </w:t>
      </w:r>
      <w:r w:rsidR="009E48A8" w:rsidRPr="002253D7">
        <w:rPr>
          <w:rFonts w:ascii="標楷體" w:eastAsia="標楷體" w:hAnsi="標楷體" w:cs="DFKaiShu-SB-Estd-BF" w:hint="eastAsia"/>
          <w:kern w:val="0"/>
          <w:sz w:val="32"/>
          <w:szCs w:val="32"/>
        </w:rPr>
        <w:t>性參與調解事務。</w:t>
      </w:r>
      <w:r w:rsidR="0096398C" w:rsidRPr="002253D7">
        <w:rPr>
          <w:rFonts w:ascii="標楷體" w:eastAsia="標楷體" w:hAnsi="標楷體" w:cs="DFKaiShu-SB-Estd-BF" w:hint="eastAsia"/>
          <w:kern w:val="0"/>
          <w:sz w:val="32"/>
          <w:szCs w:val="32"/>
        </w:rPr>
        <w:t>法務部</w:t>
      </w:r>
      <w:r w:rsidR="003A2082" w:rsidRPr="002253D7">
        <w:rPr>
          <w:rFonts w:ascii="標楷體" w:eastAsia="標楷體" w:hAnsi="標楷體" w:hint="eastAsia"/>
          <w:sz w:val="32"/>
          <w:szCs w:val="32"/>
        </w:rPr>
        <w:t>於辦理</w:t>
      </w:r>
      <w:proofErr w:type="gramStart"/>
      <w:r w:rsidR="003A2082" w:rsidRPr="002253D7">
        <w:rPr>
          <w:rFonts w:ascii="標楷體" w:eastAsia="標楷體" w:hAnsi="標楷體" w:hint="eastAsia"/>
          <w:sz w:val="32"/>
          <w:szCs w:val="32"/>
        </w:rPr>
        <w:t>績優鄉</w:t>
      </w:r>
      <w:proofErr w:type="gramEnd"/>
      <w:r w:rsidR="003A2082" w:rsidRPr="002253D7">
        <w:rPr>
          <w:rFonts w:ascii="標楷體" w:eastAsia="標楷體" w:hAnsi="標楷體" w:hint="eastAsia"/>
          <w:sz w:val="32"/>
          <w:szCs w:val="32"/>
        </w:rPr>
        <w:t>（鎮</w:t>
      </w:r>
      <w:r w:rsidR="003A2082" w:rsidRPr="002253D7">
        <w:rPr>
          <w:rFonts w:ascii="新細明體" w:eastAsia="新細明體" w:hAnsi="新細明體" w:hint="eastAsia"/>
          <w:sz w:val="32"/>
          <w:szCs w:val="32"/>
        </w:rPr>
        <w:t>、</w:t>
      </w:r>
      <w:r w:rsidR="003A2082" w:rsidRPr="002253D7">
        <w:rPr>
          <w:rFonts w:ascii="標楷體" w:eastAsia="標楷體" w:hAnsi="標楷體" w:hint="eastAsia"/>
          <w:sz w:val="32"/>
          <w:szCs w:val="32"/>
        </w:rPr>
        <w:t>市）</w:t>
      </w:r>
    </w:p>
    <w:p w:rsidR="002253D7" w:rsidRDefault="002253D7" w:rsidP="002253D7">
      <w:pPr>
        <w:autoSpaceDE w:val="0"/>
        <w:autoSpaceDN w:val="0"/>
        <w:adjustRightInd w:val="0"/>
        <w:rPr>
          <w:rFonts w:ascii="標楷體" w:eastAsia="標楷體" w:hAnsi="標楷體"/>
          <w:sz w:val="32"/>
          <w:szCs w:val="32"/>
        </w:rPr>
      </w:pPr>
      <w:r>
        <w:rPr>
          <w:rFonts w:ascii="標楷體" w:eastAsia="標楷體" w:hAnsi="標楷體" w:hint="eastAsia"/>
          <w:sz w:val="32"/>
          <w:szCs w:val="32"/>
        </w:rPr>
        <w:t xml:space="preserve">        </w:t>
      </w:r>
      <w:r w:rsidR="003A2082" w:rsidRPr="002253D7">
        <w:rPr>
          <w:rFonts w:ascii="標楷體" w:eastAsia="標楷體" w:hAnsi="標楷體" w:hint="eastAsia"/>
          <w:sz w:val="32"/>
          <w:szCs w:val="32"/>
        </w:rPr>
        <w:t>調解委員獎勵金考核，女性調解委員人數達調解委</w:t>
      </w:r>
    </w:p>
    <w:p w:rsidR="0096398C" w:rsidRDefault="002253D7" w:rsidP="002253D7">
      <w:pPr>
        <w:autoSpaceDE w:val="0"/>
        <w:autoSpaceDN w:val="0"/>
        <w:adjustRightInd w:val="0"/>
        <w:rPr>
          <w:rFonts w:ascii="標楷體" w:eastAsia="標楷體" w:hAnsi="標楷體"/>
          <w:sz w:val="32"/>
          <w:szCs w:val="32"/>
        </w:rPr>
      </w:pPr>
      <w:r>
        <w:rPr>
          <w:rFonts w:ascii="標楷體" w:eastAsia="標楷體" w:hAnsi="標楷體" w:hint="eastAsia"/>
          <w:sz w:val="32"/>
          <w:szCs w:val="32"/>
        </w:rPr>
        <w:t xml:space="preserve">        </w:t>
      </w:r>
      <w:r w:rsidR="003A2082" w:rsidRPr="002253D7">
        <w:rPr>
          <w:rFonts w:ascii="標楷體" w:eastAsia="標楷體" w:hAnsi="標楷體" w:hint="eastAsia"/>
          <w:sz w:val="32"/>
          <w:szCs w:val="32"/>
        </w:rPr>
        <w:t>員會三分之一以上者</w:t>
      </w:r>
      <w:r w:rsidR="006530DC" w:rsidRPr="002253D7">
        <w:rPr>
          <w:rFonts w:ascii="標楷體" w:eastAsia="標楷體" w:hAnsi="標楷體" w:hint="eastAsia"/>
          <w:sz w:val="32"/>
          <w:szCs w:val="32"/>
        </w:rPr>
        <w:t>可加0.2分</w:t>
      </w:r>
      <w:r w:rsidR="003A2082" w:rsidRPr="002253D7">
        <w:rPr>
          <w:rFonts w:ascii="標楷體" w:eastAsia="標楷體" w:hAnsi="標楷體" w:hint="eastAsia"/>
          <w:sz w:val="32"/>
          <w:szCs w:val="32"/>
        </w:rPr>
        <w:t>以資鼓勵。</w:t>
      </w:r>
    </w:p>
    <w:p w:rsidR="00E35939" w:rsidRDefault="00E35939" w:rsidP="00E35939">
      <w:pPr>
        <w:pStyle w:val="a4"/>
        <w:numPr>
          <w:ilvl w:val="0"/>
          <w:numId w:val="1"/>
        </w:numPr>
        <w:autoSpaceDE w:val="0"/>
        <w:autoSpaceDN w:val="0"/>
        <w:adjustRightInd w:val="0"/>
        <w:ind w:leftChars="0"/>
        <w:rPr>
          <w:rFonts w:ascii="標楷體" w:eastAsia="標楷體" w:hAnsi="標楷體"/>
          <w:b/>
          <w:sz w:val="32"/>
          <w:szCs w:val="32"/>
        </w:rPr>
      </w:pPr>
      <w:r>
        <w:rPr>
          <w:rFonts w:ascii="標楷體" w:eastAsia="標楷體" w:hAnsi="標楷體" w:hint="eastAsia"/>
          <w:b/>
          <w:sz w:val="32"/>
          <w:szCs w:val="32"/>
        </w:rPr>
        <w:t>結語</w:t>
      </w:r>
      <w:r w:rsidRPr="00192F5D">
        <w:rPr>
          <w:rFonts w:ascii="標楷體" w:eastAsia="標楷體" w:hAnsi="標楷體" w:hint="eastAsia"/>
          <w:b/>
          <w:sz w:val="32"/>
          <w:szCs w:val="32"/>
        </w:rPr>
        <w:t>：</w:t>
      </w:r>
    </w:p>
    <w:p w:rsidR="00E35939" w:rsidRPr="002253D7" w:rsidRDefault="00131FF7" w:rsidP="006D295C">
      <w:pPr>
        <w:pStyle w:val="a4"/>
        <w:autoSpaceDE w:val="0"/>
        <w:autoSpaceDN w:val="0"/>
        <w:adjustRightInd w:val="0"/>
        <w:ind w:leftChars="0" w:left="720"/>
        <w:rPr>
          <w:rFonts w:ascii="標楷體" w:eastAsia="標楷體" w:hAnsi="標楷體" w:cs="DFKaiShu-SB-Estd-BF"/>
          <w:kern w:val="0"/>
          <w:sz w:val="32"/>
          <w:szCs w:val="32"/>
        </w:rPr>
      </w:pPr>
      <w:r w:rsidRPr="00131FF7">
        <w:rPr>
          <w:rFonts w:ascii="標楷體" w:eastAsia="標楷體" w:hAnsi="標楷體" w:hint="eastAsia"/>
          <w:sz w:val="32"/>
          <w:szCs w:val="32"/>
        </w:rPr>
        <w:t>從上述性別統計分析來看，調解委員因任期之規定（</w:t>
      </w:r>
      <w:r w:rsidRPr="00131FF7">
        <w:rPr>
          <w:rFonts w:ascii="標楷體" w:eastAsia="標楷體" w:hAnsi="標楷體" w:cs="細明體" w:hint="eastAsia"/>
          <w:kern w:val="0"/>
          <w:sz w:val="32"/>
          <w:szCs w:val="32"/>
        </w:rPr>
        <w:t>四年</w:t>
      </w:r>
      <w:proofErr w:type="gramStart"/>
      <w:r w:rsidRPr="00131FF7">
        <w:rPr>
          <w:rFonts w:ascii="標楷體" w:eastAsia="標楷體" w:hAnsi="標楷體" w:cs="細明體" w:hint="eastAsia"/>
          <w:kern w:val="0"/>
          <w:sz w:val="32"/>
          <w:szCs w:val="32"/>
        </w:rPr>
        <w:t>一</w:t>
      </w:r>
      <w:proofErr w:type="gramEnd"/>
      <w:r w:rsidRPr="00131FF7">
        <w:rPr>
          <w:rFonts w:ascii="標楷體" w:eastAsia="標楷體" w:hAnsi="標楷體" w:cs="細明體" w:hint="eastAsia"/>
          <w:kern w:val="0"/>
          <w:sz w:val="32"/>
          <w:szCs w:val="32"/>
        </w:rPr>
        <w:t>聘</w:t>
      </w:r>
      <w:r w:rsidRPr="00131FF7">
        <w:rPr>
          <w:rFonts w:ascii="標楷體" w:eastAsia="標楷體" w:hAnsi="標楷體" w:hint="eastAsia"/>
          <w:sz w:val="32"/>
          <w:szCs w:val="32"/>
        </w:rPr>
        <w:t>）</w:t>
      </w:r>
      <w:r w:rsidR="008D663C">
        <w:rPr>
          <w:rFonts w:ascii="標楷體" w:eastAsia="標楷體" w:hAnsi="標楷體" w:hint="eastAsia"/>
          <w:sz w:val="32"/>
          <w:szCs w:val="32"/>
        </w:rPr>
        <w:t>及調解委員大多是</w:t>
      </w:r>
      <w:r w:rsidR="008D663C" w:rsidRPr="00D91960">
        <w:rPr>
          <w:rFonts w:ascii="標楷體" w:eastAsia="標楷體" w:hAnsi="標楷體" w:cs="細明體" w:hint="eastAsia"/>
          <w:kern w:val="0"/>
          <w:sz w:val="32"/>
          <w:szCs w:val="32"/>
        </w:rPr>
        <w:t>連任續聘</w:t>
      </w:r>
      <w:r w:rsidRPr="00131FF7">
        <w:rPr>
          <w:rFonts w:ascii="標楷體" w:eastAsia="標楷體" w:hAnsi="標楷體" w:hint="eastAsia"/>
          <w:sz w:val="32"/>
          <w:szCs w:val="32"/>
        </w:rPr>
        <w:t>，所以在短時間內</w:t>
      </w:r>
      <w:r>
        <w:rPr>
          <w:rFonts w:ascii="標楷體" w:eastAsia="標楷體" w:hAnsi="標楷體" w:hint="eastAsia"/>
          <w:sz w:val="32"/>
          <w:szCs w:val="32"/>
        </w:rPr>
        <w:t>，</w:t>
      </w:r>
      <w:r w:rsidRPr="00131FF7">
        <w:rPr>
          <w:rFonts w:ascii="標楷體" w:eastAsia="標楷體" w:hAnsi="標楷體" w:hint="eastAsia"/>
          <w:sz w:val="32"/>
          <w:szCs w:val="32"/>
        </w:rPr>
        <w:t>調解委員的性別比例不會有太大</w:t>
      </w:r>
      <w:r>
        <w:rPr>
          <w:rFonts w:ascii="標楷體" w:eastAsia="標楷體" w:hAnsi="標楷體" w:hint="eastAsia"/>
          <w:sz w:val="32"/>
          <w:szCs w:val="32"/>
        </w:rPr>
        <w:t>之</w:t>
      </w:r>
      <w:r w:rsidRPr="00131FF7">
        <w:rPr>
          <w:rFonts w:ascii="標楷體" w:eastAsia="標楷體" w:hAnsi="標楷體" w:hint="eastAsia"/>
          <w:sz w:val="32"/>
          <w:szCs w:val="32"/>
        </w:rPr>
        <w:t>更動</w:t>
      </w:r>
      <w:r>
        <w:rPr>
          <w:rFonts w:ascii="標楷體" w:eastAsia="標楷體" w:hAnsi="標楷體" w:hint="eastAsia"/>
          <w:sz w:val="32"/>
          <w:szCs w:val="32"/>
        </w:rPr>
        <w:t>。</w:t>
      </w:r>
      <w:r w:rsidR="0034606A">
        <w:rPr>
          <w:rFonts w:ascii="標楷體" w:eastAsia="標楷體" w:hAnsi="標楷體" w:hint="eastAsia"/>
          <w:sz w:val="32"/>
          <w:szCs w:val="32"/>
        </w:rPr>
        <w:t>如能保障、提升女性調解委員之性別比例，更可提升</w:t>
      </w:r>
      <w:r w:rsidR="006D295C">
        <w:rPr>
          <w:rFonts w:ascii="標楷體" w:eastAsia="標楷體" w:hAnsi="標楷體" w:hint="eastAsia"/>
          <w:sz w:val="32"/>
          <w:szCs w:val="32"/>
        </w:rPr>
        <w:t>、創造</w:t>
      </w:r>
      <w:r w:rsidR="0034606A">
        <w:rPr>
          <w:rFonts w:ascii="標楷體" w:eastAsia="標楷體" w:hAnsi="標楷體" w:hint="eastAsia"/>
          <w:sz w:val="32"/>
          <w:szCs w:val="32"/>
        </w:rPr>
        <w:t>女性參與地方公務事務的機會與</w:t>
      </w:r>
      <w:r w:rsidR="006D295C">
        <w:rPr>
          <w:rFonts w:ascii="標楷體" w:eastAsia="標楷體" w:hAnsi="標楷體" w:hint="eastAsia"/>
          <w:sz w:val="32"/>
          <w:szCs w:val="32"/>
        </w:rPr>
        <w:t>管道，藉以培養公民的性別平等意識。</w:t>
      </w:r>
    </w:p>
    <w:p w:rsidR="009E48A8" w:rsidRPr="009E48A8" w:rsidRDefault="009E48A8" w:rsidP="009E48A8">
      <w:pPr>
        <w:rPr>
          <w:rFonts w:ascii="標楷體" w:eastAsia="標楷體" w:hAnsi="標楷體"/>
          <w:sz w:val="32"/>
          <w:szCs w:val="32"/>
        </w:rPr>
      </w:pPr>
    </w:p>
    <w:p w:rsidR="00963EDF" w:rsidRPr="009E48A8" w:rsidRDefault="00963EDF" w:rsidP="00963EDF">
      <w:pPr>
        <w:pStyle w:val="a4"/>
        <w:ind w:leftChars="0" w:left="720"/>
        <w:rPr>
          <w:rFonts w:ascii="標楷體" w:eastAsia="標楷體" w:hAnsi="標楷體"/>
          <w:sz w:val="32"/>
          <w:szCs w:val="32"/>
        </w:rPr>
      </w:pPr>
    </w:p>
    <w:sectPr w:rsidR="00963EDF" w:rsidRPr="009E48A8" w:rsidSect="009B47E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3F8" w:rsidRDefault="00C343F8" w:rsidP="00252BCF">
      <w:r>
        <w:separator/>
      </w:r>
    </w:p>
  </w:endnote>
  <w:endnote w:type="continuationSeparator" w:id="0">
    <w:p w:rsidR="00C343F8" w:rsidRDefault="00C343F8" w:rsidP="00252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IDFont+F2">
    <w:altName w:val="Arial Unicode MS"/>
    <w:panose1 w:val="00000000000000000000"/>
    <w:charset w:val="86"/>
    <w:family w:val="auto"/>
    <w:notTrueType/>
    <w:pitch w:val="default"/>
    <w:sig w:usb0="00000000" w:usb1="080E0000" w:usb2="00000010" w:usb3="00000000" w:csb0="00040000"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3F8" w:rsidRDefault="00C343F8" w:rsidP="00252BCF">
      <w:r>
        <w:separator/>
      </w:r>
    </w:p>
  </w:footnote>
  <w:footnote w:type="continuationSeparator" w:id="0">
    <w:p w:rsidR="00C343F8" w:rsidRDefault="00C343F8" w:rsidP="00252B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45CDE"/>
    <w:multiLevelType w:val="hybridMultilevel"/>
    <w:tmpl w:val="C3089CFC"/>
    <w:lvl w:ilvl="0" w:tplc="F966485E">
      <w:start w:val="1"/>
      <w:numFmt w:val="decimal"/>
      <w:lvlText w:val="%1、"/>
      <w:lvlJc w:val="left"/>
      <w:pPr>
        <w:ind w:left="720" w:hanging="720"/>
      </w:pPr>
      <w:rPr>
        <w:rFonts w:cstheme="minorBidi"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C797504"/>
    <w:multiLevelType w:val="hybridMultilevel"/>
    <w:tmpl w:val="137A79E8"/>
    <w:lvl w:ilvl="0" w:tplc="54D4B742">
      <w:start w:val="1"/>
      <w:numFmt w:val="taiwaneseCountingThousand"/>
      <w:lvlText w:val="%1、"/>
      <w:lvlJc w:val="left"/>
      <w:pPr>
        <w:ind w:left="720" w:hanging="720"/>
      </w:pPr>
      <w:rPr>
        <w:rFonts w:cs="CIDFont+F2"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79"/>
    <w:rsid w:val="000846E9"/>
    <w:rsid w:val="00131FF7"/>
    <w:rsid w:val="00192F5D"/>
    <w:rsid w:val="001A30C1"/>
    <w:rsid w:val="002112E0"/>
    <w:rsid w:val="002115AC"/>
    <w:rsid w:val="002253D7"/>
    <w:rsid w:val="002435B2"/>
    <w:rsid w:val="002464BA"/>
    <w:rsid w:val="00252BCF"/>
    <w:rsid w:val="002F65D3"/>
    <w:rsid w:val="0034606A"/>
    <w:rsid w:val="003A2082"/>
    <w:rsid w:val="003E3F20"/>
    <w:rsid w:val="00446E13"/>
    <w:rsid w:val="00465207"/>
    <w:rsid w:val="00487896"/>
    <w:rsid w:val="005929E5"/>
    <w:rsid w:val="005C09DA"/>
    <w:rsid w:val="00620594"/>
    <w:rsid w:val="006530DC"/>
    <w:rsid w:val="00697C80"/>
    <w:rsid w:val="006D295C"/>
    <w:rsid w:val="007407E1"/>
    <w:rsid w:val="007479F5"/>
    <w:rsid w:val="00796D50"/>
    <w:rsid w:val="007B22B2"/>
    <w:rsid w:val="00816C43"/>
    <w:rsid w:val="008B6ACC"/>
    <w:rsid w:val="008C0874"/>
    <w:rsid w:val="008D663C"/>
    <w:rsid w:val="00901461"/>
    <w:rsid w:val="00914B07"/>
    <w:rsid w:val="0096398C"/>
    <w:rsid w:val="00963EDF"/>
    <w:rsid w:val="009A298E"/>
    <w:rsid w:val="009B47E4"/>
    <w:rsid w:val="009D1CE6"/>
    <w:rsid w:val="009E48A8"/>
    <w:rsid w:val="00A13612"/>
    <w:rsid w:val="00A84CB7"/>
    <w:rsid w:val="00AA2879"/>
    <w:rsid w:val="00B7257E"/>
    <w:rsid w:val="00C229C1"/>
    <w:rsid w:val="00C32761"/>
    <w:rsid w:val="00C32A74"/>
    <w:rsid w:val="00C343F8"/>
    <w:rsid w:val="00C504C7"/>
    <w:rsid w:val="00CE1FA1"/>
    <w:rsid w:val="00CF0158"/>
    <w:rsid w:val="00CF560E"/>
    <w:rsid w:val="00D51E88"/>
    <w:rsid w:val="00D5422C"/>
    <w:rsid w:val="00D91960"/>
    <w:rsid w:val="00DD71DF"/>
    <w:rsid w:val="00DE7D7E"/>
    <w:rsid w:val="00E35939"/>
    <w:rsid w:val="00E64F6D"/>
    <w:rsid w:val="00E67430"/>
    <w:rsid w:val="00FA1E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3EDF"/>
    <w:pPr>
      <w:ind w:leftChars="200" w:left="480"/>
    </w:pPr>
  </w:style>
  <w:style w:type="paragraph" w:styleId="a5">
    <w:name w:val="Balloon Text"/>
    <w:basedOn w:val="a"/>
    <w:link w:val="a6"/>
    <w:uiPriority w:val="99"/>
    <w:semiHidden/>
    <w:unhideWhenUsed/>
    <w:rsid w:val="008C08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0874"/>
    <w:rPr>
      <w:rFonts w:asciiTheme="majorHAnsi" w:eastAsiaTheme="majorEastAsia" w:hAnsiTheme="majorHAnsi" w:cstheme="majorBidi"/>
      <w:sz w:val="18"/>
      <w:szCs w:val="18"/>
    </w:rPr>
  </w:style>
  <w:style w:type="paragraph" w:styleId="a7">
    <w:name w:val="header"/>
    <w:basedOn w:val="a"/>
    <w:link w:val="a8"/>
    <w:uiPriority w:val="99"/>
    <w:unhideWhenUsed/>
    <w:rsid w:val="00252BCF"/>
    <w:pPr>
      <w:tabs>
        <w:tab w:val="center" w:pos="4153"/>
        <w:tab w:val="right" w:pos="8306"/>
      </w:tabs>
      <w:snapToGrid w:val="0"/>
    </w:pPr>
    <w:rPr>
      <w:sz w:val="20"/>
      <w:szCs w:val="20"/>
    </w:rPr>
  </w:style>
  <w:style w:type="character" w:customStyle="1" w:styleId="a8">
    <w:name w:val="頁首 字元"/>
    <w:basedOn w:val="a0"/>
    <w:link w:val="a7"/>
    <w:uiPriority w:val="99"/>
    <w:rsid w:val="00252BCF"/>
    <w:rPr>
      <w:sz w:val="20"/>
      <w:szCs w:val="20"/>
    </w:rPr>
  </w:style>
  <w:style w:type="paragraph" w:styleId="a9">
    <w:name w:val="footer"/>
    <w:basedOn w:val="a"/>
    <w:link w:val="aa"/>
    <w:uiPriority w:val="99"/>
    <w:unhideWhenUsed/>
    <w:rsid w:val="00252BCF"/>
    <w:pPr>
      <w:tabs>
        <w:tab w:val="center" w:pos="4153"/>
        <w:tab w:val="right" w:pos="8306"/>
      </w:tabs>
      <w:snapToGrid w:val="0"/>
    </w:pPr>
    <w:rPr>
      <w:sz w:val="20"/>
      <w:szCs w:val="20"/>
    </w:rPr>
  </w:style>
  <w:style w:type="character" w:customStyle="1" w:styleId="aa">
    <w:name w:val="頁尾 字元"/>
    <w:basedOn w:val="a0"/>
    <w:link w:val="a9"/>
    <w:uiPriority w:val="99"/>
    <w:rsid w:val="00252BCF"/>
    <w:rPr>
      <w:sz w:val="20"/>
      <w:szCs w:val="20"/>
    </w:rPr>
  </w:style>
  <w:style w:type="character" w:styleId="ab">
    <w:name w:val="Placeholder Text"/>
    <w:basedOn w:val="a0"/>
    <w:uiPriority w:val="99"/>
    <w:semiHidden/>
    <w:rsid w:val="003A208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7E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2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63EDF"/>
    <w:pPr>
      <w:ind w:leftChars="200" w:left="480"/>
    </w:pPr>
  </w:style>
  <w:style w:type="paragraph" w:styleId="a5">
    <w:name w:val="Balloon Text"/>
    <w:basedOn w:val="a"/>
    <w:link w:val="a6"/>
    <w:uiPriority w:val="99"/>
    <w:semiHidden/>
    <w:unhideWhenUsed/>
    <w:rsid w:val="008C0874"/>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8C0874"/>
    <w:rPr>
      <w:rFonts w:asciiTheme="majorHAnsi" w:eastAsiaTheme="majorEastAsia" w:hAnsiTheme="majorHAnsi" w:cstheme="majorBidi"/>
      <w:sz w:val="18"/>
      <w:szCs w:val="18"/>
    </w:rPr>
  </w:style>
  <w:style w:type="paragraph" w:styleId="a7">
    <w:name w:val="header"/>
    <w:basedOn w:val="a"/>
    <w:link w:val="a8"/>
    <w:uiPriority w:val="99"/>
    <w:unhideWhenUsed/>
    <w:rsid w:val="00252BCF"/>
    <w:pPr>
      <w:tabs>
        <w:tab w:val="center" w:pos="4153"/>
        <w:tab w:val="right" w:pos="8306"/>
      </w:tabs>
      <w:snapToGrid w:val="0"/>
    </w:pPr>
    <w:rPr>
      <w:sz w:val="20"/>
      <w:szCs w:val="20"/>
    </w:rPr>
  </w:style>
  <w:style w:type="character" w:customStyle="1" w:styleId="a8">
    <w:name w:val="頁首 字元"/>
    <w:basedOn w:val="a0"/>
    <w:link w:val="a7"/>
    <w:uiPriority w:val="99"/>
    <w:rsid w:val="00252BCF"/>
    <w:rPr>
      <w:sz w:val="20"/>
      <w:szCs w:val="20"/>
    </w:rPr>
  </w:style>
  <w:style w:type="paragraph" w:styleId="a9">
    <w:name w:val="footer"/>
    <w:basedOn w:val="a"/>
    <w:link w:val="aa"/>
    <w:uiPriority w:val="99"/>
    <w:unhideWhenUsed/>
    <w:rsid w:val="00252BCF"/>
    <w:pPr>
      <w:tabs>
        <w:tab w:val="center" w:pos="4153"/>
        <w:tab w:val="right" w:pos="8306"/>
      </w:tabs>
      <w:snapToGrid w:val="0"/>
    </w:pPr>
    <w:rPr>
      <w:sz w:val="20"/>
      <w:szCs w:val="20"/>
    </w:rPr>
  </w:style>
  <w:style w:type="character" w:customStyle="1" w:styleId="aa">
    <w:name w:val="頁尾 字元"/>
    <w:basedOn w:val="a0"/>
    <w:link w:val="a9"/>
    <w:uiPriority w:val="99"/>
    <w:rsid w:val="00252BCF"/>
    <w:rPr>
      <w:sz w:val="20"/>
      <w:szCs w:val="20"/>
    </w:rPr>
  </w:style>
  <w:style w:type="character" w:styleId="ab">
    <w:name w:val="Placeholder Text"/>
    <w:basedOn w:val="a0"/>
    <w:uiPriority w:val="99"/>
    <w:semiHidden/>
    <w:rsid w:val="003A20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9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工作表1!$B$1</c:f>
              <c:strCache>
                <c:ptCount val="1"/>
                <c:pt idx="0">
                  <c:v>男性</c:v>
                </c:pt>
              </c:strCache>
            </c:strRef>
          </c:tx>
          <c:invertIfNegative val="0"/>
          <c:cat>
            <c:strRef>
              <c:f>工作表1!$A$2:$A$4</c:f>
              <c:strCache>
                <c:ptCount val="3"/>
                <c:pt idx="0">
                  <c:v>112年</c:v>
                </c:pt>
                <c:pt idx="1">
                  <c:v>111年</c:v>
                </c:pt>
                <c:pt idx="2">
                  <c:v>110年</c:v>
                </c:pt>
              </c:strCache>
            </c:strRef>
          </c:cat>
          <c:val>
            <c:numRef>
              <c:f>工作表1!$B$2:$B$4</c:f>
              <c:numCache>
                <c:formatCode>General</c:formatCode>
                <c:ptCount val="3"/>
                <c:pt idx="0">
                  <c:v>104</c:v>
                </c:pt>
                <c:pt idx="1">
                  <c:v>105</c:v>
                </c:pt>
                <c:pt idx="2">
                  <c:v>106</c:v>
                </c:pt>
              </c:numCache>
            </c:numRef>
          </c:val>
        </c:ser>
        <c:ser>
          <c:idx val="1"/>
          <c:order val="1"/>
          <c:tx>
            <c:strRef>
              <c:f>工作表1!$C$1</c:f>
              <c:strCache>
                <c:ptCount val="1"/>
                <c:pt idx="0">
                  <c:v>女性</c:v>
                </c:pt>
              </c:strCache>
            </c:strRef>
          </c:tx>
          <c:invertIfNegative val="0"/>
          <c:cat>
            <c:strRef>
              <c:f>工作表1!$A$2:$A$4</c:f>
              <c:strCache>
                <c:ptCount val="3"/>
                <c:pt idx="0">
                  <c:v>112年</c:v>
                </c:pt>
                <c:pt idx="1">
                  <c:v>111年</c:v>
                </c:pt>
                <c:pt idx="2">
                  <c:v>110年</c:v>
                </c:pt>
              </c:strCache>
            </c:strRef>
          </c:cat>
          <c:val>
            <c:numRef>
              <c:f>工作表1!$C$2:$C$4</c:f>
              <c:numCache>
                <c:formatCode>General</c:formatCode>
                <c:ptCount val="3"/>
                <c:pt idx="0">
                  <c:v>57</c:v>
                </c:pt>
                <c:pt idx="1">
                  <c:v>56</c:v>
                </c:pt>
                <c:pt idx="2">
                  <c:v>56</c:v>
                </c:pt>
              </c:numCache>
            </c:numRef>
          </c:val>
        </c:ser>
        <c:dLbls>
          <c:showLegendKey val="0"/>
          <c:showVal val="0"/>
          <c:showCatName val="0"/>
          <c:showSerName val="0"/>
          <c:showPercent val="0"/>
          <c:showBubbleSize val="0"/>
        </c:dLbls>
        <c:gapWidth val="150"/>
        <c:axId val="195109888"/>
        <c:axId val="148443648"/>
      </c:barChart>
      <c:catAx>
        <c:axId val="195109888"/>
        <c:scaling>
          <c:orientation val="minMax"/>
        </c:scaling>
        <c:delete val="0"/>
        <c:axPos val="b"/>
        <c:majorTickMark val="out"/>
        <c:minorTickMark val="none"/>
        <c:tickLblPos val="nextTo"/>
        <c:crossAx val="148443648"/>
        <c:crosses val="autoZero"/>
        <c:auto val="1"/>
        <c:lblAlgn val="ctr"/>
        <c:lblOffset val="100"/>
        <c:noMultiLvlLbl val="0"/>
      </c:catAx>
      <c:valAx>
        <c:axId val="148443648"/>
        <c:scaling>
          <c:orientation val="minMax"/>
        </c:scaling>
        <c:delete val="0"/>
        <c:axPos val="l"/>
        <c:majorGridlines/>
        <c:numFmt formatCode="General" sourceLinked="1"/>
        <c:majorTickMark val="out"/>
        <c:minorTickMark val="none"/>
        <c:tickLblPos val="nextTo"/>
        <c:crossAx val="195109888"/>
        <c:crosses val="autoZero"/>
        <c:crossBetween val="between"/>
      </c:valAx>
    </c:plotArea>
    <c:legend>
      <c:legendPos val="r"/>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a:latin typeface="標楷體" panose="03000509000000000000" pitchFamily="65" charset="-120"/>
                <a:ea typeface="標楷體" panose="03000509000000000000" pitchFamily="65" charset="-120"/>
              </a:defRPr>
            </a:pPr>
            <a:r>
              <a:rPr lang="zh-TW" altLang="en-US" sz="1600">
                <a:latin typeface="標楷體" panose="03000509000000000000" pitchFamily="65" charset="-120"/>
                <a:ea typeface="標楷體" panose="03000509000000000000" pitchFamily="65" charset="-120"/>
              </a:rPr>
              <a:t>苗栗縣</a:t>
            </a:r>
            <a:r>
              <a:rPr lang="zh-TW" altLang="zh-TW" sz="1600" b="1" i="0" u="none" strike="noStrike" baseline="0">
                <a:effectLst/>
              </a:rPr>
              <a:t>鄉</a:t>
            </a:r>
            <a:r>
              <a:rPr lang="en-US" altLang="zh-TW" sz="1600" b="1" i="0" u="none" strike="noStrike" baseline="0">
                <a:effectLst/>
              </a:rPr>
              <a:t>(</a:t>
            </a:r>
            <a:r>
              <a:rPr lang="zh-TW" altLang="zh-TW" sz="1600" b="1" i="0" u="none" strike="noStrike" baseline="0">
                <a:effectLst/>
              </a:rPr>
              <a:t>鎮、市</a:t>
            </a:r>
            <a:r>
              <a:rPr lang="en-US" altLang="zh-TW" sz="1600" b="1" i="0" u="none" strike="noStrike" baseline="0">
                <a:effectLst/>
              </a:rPr>
              <a:t>)</a:t>
            </a:r>
            <a:r>
              <a:rPr lang="zh-TW" altLang="en-US" sz="1600">
                <a:latin typeface="標楷體" panose="03000509000000000000" pitchFamily="65" charset="-120"/>
                <a:ea typeface="標楷體" panose="03000509000000000000" pitchFamily="65" charset="-120"/>
              </a:rPr>
              <a:t>公所調解委員性別比例</a:t>
            </a:r>
          </a:p>
        </c:rich>
      </c:tx>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11458203070345939"/>
          <c:y val="0.28835878123930153"/>
          <c:w val="0.71426530188918402"/>
          <c:h val="0.5963249660331823"/>
        </c:manualLayout>
      </c:layout>
      <c:pie3DChart>
        <c:varyColors val="1"/>
        <c:ser>
          <c:idx val="0"/>
          <c:order val="0"/>
          <c:tx>
            <c:strRef>
              <c:f>工作表1!$B$1</c:f>
              <c:strCache>
                <c:ptCount val="1"/>
                <c:pt idx="0">
                  <c:v>苗栗縣鄉鎮市公所調解委員性別比例</c:v>
                </c:pt>
              </c:strCache>
            </c:strRef>
          </c:tx>
          <c:dLbls>
            <c:dLbl>
              <c:idx val="0"/>
              <c:layout>
                <c:manualLayout>
                  <c:x val="-0.18677254866908294"/>
                  <c:y val="-0.12904515475953046"/>
                </c:manualLayout>
              </c:layout>
              <c:showLegendKey val="0"/>
              <c:showVal val="0"/>
              <c:showCatName val="0"/>
              <c:showSerName val="0"/>
              <c:showPercent val="1"/>
              <c:showBubbleSize val="0"/>
            </c:dLbl>
            <c:dLbl>
              <c:idx val="1"/>
              <c:layout>
                <c:manualLayout>
                  <c:x val="0.13506632557845258"/>
                  <c:y val="4.2318296351299731E-2"/>
                </c:manualLayout>
              </c:layout>
              <c:showLegendKey val="0"/>
              <c:showVal val="0"/>
              <c:showCatName val="0"/>
              <c:showSerName val="0"/>
              <c:showPercent val="1"/>
              <c:showBubbleSize val="0"/>
            </c:dLbl>
            <c:txPr>
              <a:bodyPr/>
              <a:lstStyle/>
              <a:p>
                <a:pPr>
                  <a:defRPr sz="1800">
                    <a:solidFill>
                      <a:schemeClr val="tx1">
                        <a:lumMod val="85000"/>
                        <a:lumOff val="15000"/>
                      </a:schemeClr>
                    </a:solidFill>
                  </a:defRPr>
                </a:pPr>
                <a:endParaRPr lang="zh-TW"/>
              </a:p>
            </c:txPr>
            <c:showLegendKey val="0"/>
            <c:showVal val="0"/>
            <c:showCatName val="0"/>
            <c:showSerName val="0"/>
            <c:showPercent val="1"/>
            <c:showBubbleSize val="0"/>
            <c:showLeaderLines val="1"/>
          </c:dLbls>
          <c:cat>
            <c:strRef>
              <c:f>工作表1!$A$2:$A$3</c:f>
              <c:strCache>
                <c:ptCount val="2"/>
                <c:pt idx="0">
                  <c:v>男性</c:v>
                </c:pt>
                <c:pt idx="1">
                  <c:v>女性</c:v>
                </c:pt>
              </c:strCache>
            </c:strRef>
          </c:cat>
          <c:val>
            <c:numRef>
              <c:f>工作表1!$B$2:$B$3</c:f>
              <c:numCache>
                <c:formatCode>General</c:formatCode>
                <c:ptCount val="2"/>
                <c:pt idx="0">
                  <c:v>104</c:v>
                </c:pt>
                <c:pt idx="1">
                  <c:v>57</c:v>
                </c:pt>
              </c:numCache>
            </c:numRef>
          </c:val>
        </c:ser>
        <c:dLbls>
          <c:showLegendKey val="0"/>
          <c:showVal val="0"/>
          <c:showCatName val="0"/>
          <c:showSerName val="0"/>
          <c:showPercent val="1"/>
          <c:showBubbleSize val="0"/>
          <c:showLeaderLines val="1"/>
        </c:dLbls>
      </c:pie3DChart>
    </c:plotArea>
    <c:legend>
      <c:legendPos val="r"/>
      <c:overlay val="0"/>
      <c:txPr>
        <a:bodyPr/>
        <a:lstStyle/>
        <a:p>
          <a:pPr>
            <a:defRPr>
              <a:latin typeface="標楷體" panose="03000509000000000000" pitchFamily="65" charset="-120"/>
              <a:ea typeface="標楷體" panose="03000509000000000000" pitchFamily="65" charset="-120"/>
            </a:defRPr>
          </a:pPr>
          <a:endParaRPr lang="zh-TW"/>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143</Words>
  <Characters>816</Characters>
  <Application>Microsoft Office Word</Application>
  <DocSecurity>0</DocSecurity>
  <Lines>6</Lines>
  <Paragraphs>1</Paragraphs>
  <ScaleCrop>false</ScaleCrop>
  <Company/>
  <LinksUpToDate>false</LinksUpToDate>
  <CharactersWithSpaces>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李次耕</dc:creator>
  <cp:lastModifiedBy>梁芳慈</cp:lastModifiedBy>
  <cp:revision>19</cp:revision>
  <cp:lastPrinted>2019-06-13T00:04:00Z</cp:lastPrinted>
  <dcterms:created xsi:type="dcterms:W3CDTF">2023-09-04T06:55:00Z</dcterms:created>
  <dcterms:modified xsi:type="dcterms:W3CDTF">2023-09-13T00:42:00Z</dcterms:modified>
</cp:coreProperties>
</file>