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597" w:rsidRDefault="00115597" w:rsidP="00115597">
      <w:pPr>
        <w:ind w:rightChars="-64" w:right="-154"/>
        <w:jc w:val="center"/>
        <w:rPr>
          <w:rFonts w:ascii="標楷體" w:eastAsia="標楷體" w:hAnsi="標楷體"/>
        </w:rPr>
      </w:pPr>
      <w:bookmarkStart w:id="0" w:name="_GoBack"/>
      <w:bookmarkEnd w:id="0"/>
      <w:r w:rsidRPr="00744EA3">
        <w:rPr>
          <w:rFonts w:ascii="標楷體" w:eastAsia="標楷體" w:hAnsi="標楷體" w:hint="eastAsia"/>
        </w:rPr>
        <w:t>苗栗縣賽夏族民俗文物館</w:t>
      </w:r>
      <w:r w:rsidRPr="0095681B">
        <w:rPr>
          <w:rFonts w:ascii="標楷體" w:eastAsia="標楷體" w:hAnsi="標楷體" w:hint="eastAsia"/>
        </w:rPr>
        <w:t>及泰雅文物館館務發展</w:t>
      </w:r>
      <w:r w:rsidRPr="00744EA3">
        <w:rPr>
          <w:rFonts w:ascii="標楷體" w:eastAsia="標楷體" w:hAnsi="標楷體" w:hint="eastAsia"/>
        </w:rPr>
        <w:t>諮詢委員會設置要點</w:t>
      </w:r>
    </w:p>
    <w:p w:rsidR="00115597" w:rsidRPr="00115597" w:rsidRDefault="00115597" w:rsidP="00115597">
      <w:pPr>
        <w:ind w:rightChars="-64" w:right="-154"/>
        <w:jc w:val="right"/>
        <w:rPr>
          <w:rFonts w:ascii="標楷體" w:eastAsia="標楷體" w:hAnsi="標楷體" w:cs="Arial"/>
          <w:color w:val="545454"/>
          <w:sz w:val="16"/>
          <w:szCs w:val="16"/>
          <w:shd w:val="clear" w:color="auto" w:fill="FFFFFF"/>
        </w:rPr>
      </w:pPr>
      <w:r w:rsidRPr="00115597">
        <w:rPr>
          <w:rFonts w:ascii="標楷體" w:eastAsia="標楷體" w:hAnsi="標楷體" w:cs="Arial"/>
          <w:color w:val="545454"/>
          <w:sz w:val="16"/>
          <w:szCs w:val="16"/>
          <w:shd w:val="clear" w:color="auto" w:fill="FFFFFF"/>
        </w:rPr>
        <w:t>104年10月6日府原行字第1040208159號訂定</w:t>
      </w:r>
    </w:p>
    <w:p w:rsidR="00115597" w:rsidRPr="00115597" w:rsidRDefault="00115597" w:rsidP="00115597">
      <w:pPr>
        <w:ind w:rightChars="-64" w:right="-154"/>
        <w:jc w:val="right"/>
        <w:rPr>
          <w:rFonts w:ascii="標楷體" w:eastAsia="標楷體" w:hAnsi="標楷體"/>
          <w:sz w:val="16"/>
          <w:szCs w:val="16"/>
        </w:rPr>
      </w:pPr>
      <w:r w:rsidRPr="00115597">
        <w:rPr>
          <w:rFonts w:ascii="標楷體" w:eastAsia="標楷體" w:hAnsi="標楷體" w:cs="Arial" w:hint="eastAsia"/>
          <w:color w:val="545454"/>
          <w:sz w:val="16"/>
          <w:szCs w:val="16"/>
          <w:shd w:val="clear" w:color="auto" w:fill="FFFFFF"/>
        </w:rPr>
        <w:t>109年01月3日府原行字第1090000080號修正</w:t>
      </w:r>
    </w:p>
    <w:p w:rsidR="00115597" w:rsidRDefault="00115597" w:rsidP="008D1FB6">
      <w:pPr>
        <w:numPr>
          <w:ilvl w:val="0"/>
          <w:numId w:val="1"/>
        </w:numPr>
        <w:ind w:left="709" w:rightChars="-64" w:right="-154" w:hanging="709"/>
        <w:rPr>
          <w:rFonts w:ascii="標楷體" w:eastAsia="標楷體" w:hAnsi="標楷體"/>
        </w:rPr>
      </w:pPr>
      <w:r w:rsidRPr="004711B4">
        <w:rPr>
          <w:rFonts w:ascii="標楷體" w:eastAsia="標楷體" w:hAnsi="標楷體" w:hint="eastAsia"/>
        </w:rPr>
        <w:t>苗栗縣政府（以下簡稱本府）為加強賽夏族民俗文物館及泰雅文物館(以下簡稱文物館)館務研究發展，提昇學術文化、展示與教育功能，特設苗栗縣賽夏族民俗文物館及泰雅文物館館務發展諮詢委員會（以下簡稱本會），並訂定本要點。</w:t>
      </w:r>
    </w:p>
    <w:p w:rsidR="00115597" w:rsidRDefault="00115597" w:rsidP="008D1FB6">
      <w:pPr>
        <w:numPr>
          <w:ilvl w:val="0"/>
          <w:numId w:val="1"/>
        </w:numPr>
        <w:ind w:left="709" w:rightChars="-64" w:right="-154" w:hanging="709"/>
        <w:rPr>
          <w:rFonts w:ascii="標楷體" w:eastAsia="標楷體" w:hAnsi="標楷體"/>
        </w:rPr>
      </w:pPr>
      <w:r w:rsidRPr="004711B4">
        <w:rPr>
          <w:rFonts w:ascii="標楷體" w:eastAsia="標楷體" w:hAnsi="標楷體" w:hint="eastAsia"/>
        </w:rPr>
        <w:t>本會得就下列事項提供本府諮詢及建議：</w:t>
      </w:r>
    </w:p>
    <w:p w:rsidR="00115597" w:rsidRDefault="00115597" w:rsidP="008D1FB6">
      <w:pPr>
        <w:tabs>
          <w:tab w:val="left" w:pos="0"/>
          <w:tab w:val="left" w:pos="426"/>
        </w:tabs>
        <w:ind w:rightChars="-64" w:right="-15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</w:t>
      </w:r>
      <w:r w:rsidRPr="004711B4">
        <w:rPr>
          <w:rFonts w:ascii="標楷體" w:eastAsia="標楷體" w:hAnsi="標楷體" w:hint="eastAsia"/>
        </w:rPr>
        <w:t>文物館重要發展計畫。</w:t>
      </w:r>
    </w:p>
    <w:p w:rsidR="00115597" w:rsidRDefault="00115597" w:rsidP="00115597">
      <w:pPr>
        <w:ind w:rightChars="-64" w:right="-15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（二）</w:t>
      </w:r>
      <w:r w:rsidRPr="004711B4">
        <w:rPr>
          <w:rFonts w:ascii="標楷體" w:eastAsia="標楷體" w:hAnsi="標楷體" w:hint="eastAsia"/>
        </w:rPr>
        <w:t>文物館營運與管理。</w:t>
      </w:r>
    </w:p>
    <w:p w:rsidR="00115597" w:rsidRDefault="00115597" w:rsidP="00115597">
      <w:pPr>
        <w:ind w:rightChars="-64" w:right="-15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（三）</w:t>
      </w:r>
      <w:r w:rsidRPr="001D5421">
        <w:rPr>
          <w:rFonts w:ascii="標楷體" w:eastAsia="標楷體" w:hAnsi="標楷體" w:hint="eastAsia"/>
        </w:rPr>
        <w:t>文物館蒐藏、研究、展示、教育、推廣及公共服務等專業範疇等業務。</w:t>
      </w:r>
    </w:p>
    <w:p w:rsidR="00115597" w:rsidRPr="001D5421" w:rsidRDefault="00115597" w:rsidP="00115597">
      <w:pPr>
        <w:ind w:rightChars="-64" w:right="-15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（四）</w:t>
      </w:r>
      <w:r w:rsidRPr="001D5421">
        <w:rPr>
          <w:rFonts w:ascii="標楷體" w:eastAsia="標楷體" w:hAnsi="標楷體" w:hint="eastAsia"/>
        </w:rPr>
        <w:t>文物館其他相關業務。</w:t>
      </w:r>
    </w:p>
    <w:p w:rsidR="00115597" w:rsidRPr="001D5421" w:rsidRDefault="00115597" w:rsidP="00115597">
      <w:pPr>
        <w:numPr>
          <w:ilvl w:val="0"/>
          <w:numId w:val="1"/>
        </w:numPr>
        <w:ind w:left="709" w:rightChars="-64" w:right="-154" w:hanging="709"/>
        <w:rPr>
          <w:rFonts w:ascii="標楷體" w:eastAsia="標楷體" w:hAnsi="標楷體"/>
        </w:rPr>
      </w:pPr>
      <w:r w:rsidRPr="001D5421">
        <w:rPr>
          <w:rFonts w:ascii="標楷體" w:eastAsia="標楷體" w:hAnsi="標楷體" w:hint="eastAsia"/>
        </w:rPr>
        <w:t>本會置委員九至十一人，本府原住民族事務主管機關（以下簡稱主管機關）之首長及主管機關內指派二人為當然委員；依文物館族群屬性，單一族群應有二人以上為原住民族代表委員；其餘委員由主管機關遴聘國內有關學者或專家擔任。</w:t>
      </w:r>
    </w:p>
    <w:p w:rsidR="00115597" w:rsidRPr="001D5421" w:rsidRDefault="00115597" w:rsidP="00115597">
      <w:pPr>
        <w:ind w:leftChars="295" w:left="708" w:rightChars="-64" w:right="-154"/>
        <w:rPr>
          <w:rFonts w:ascii="標楷體" w:eastAsia="標楷體" w:hAnsi="標楷體"/>
        </w:rPr>
      </w:pPr>
      <w:r w:rsidRPr="001D5421">
        <w:rPr>
          <w:rFonts w:ascii="標楷體" w:eastAsia="標楷體" w:hAnsi="標楷體" w:hint="eastAsia"/>
        </w:rPr>
        <w:t>委員任期二年，期滿得續聘。</w:t>
      </w:r>
    </w:p>
    <w:p w:rsidR="00115597" w:rsidRDefault="00115597" w:rsidP="00115597">
      <w:pPr>
        <w:ind w:leftChars="295" w:left="708" w:rightChars="-64" w:right="-154"/>
        <w:rPr>
          <w:rFonts w:ascii="標楷體" w:eastAsia="標楷體" w:hAnsi="標楷體"/>
        </w:rPr>
      </w:pPr>
      <w:r w:rsidRPr="001D5421">
        <w:rPr>
          <w:rFonts w:ascii="標楷體" w:eastAsia="標楷體" w:hAnsi="標楷體" w:hint="eastAsia"/>
        </w:rPr>
        <w:t>委員人數具有原住民族身分不得少於二分之一；</w:t>
      </w:r>
      <w:r w:rsidRPr="001D5421">
        <w:rPr>
          <w:rFonts w:ascii="標楷體" w:eastAsia="標楷體" w:hAnsi="標楷體"/>
        </w:rPr>
        <w:t>單一性別不得少於三分之一。</w:t>
      </w:r>
    </w:p>
    <w:p w:rsidR="00115597" w:rsidRPr="001D5421" w:rsidRDefault="00115597" w:rsidP="00115597">
      <w:pPr>
        <w:numPr>
          <w:ilvl w:val="0"/>
          <w:numId w:val="1"/>
        </w:numPr>
        <w:ind w:left="709" w:rightChars="-64" w:right="-154" w:hanging="709"/>
        <w:rPr>
          <w:rFonts w:ascii="標楷體" w:eastAsia="標楷體" w:hAnsi="標楷體"/>
        </w:rPr>
      </w:pPr>
      <w:r w:rsidRPr="001D5421">
        <w:rPr>
          <w:rFonts w:ascii="標楷體" w:eastAsia="標楷體" w:hAnsi="標楷體" w:hint="eastAsia"/>
        </w:rPr>
        <w:t>本會每年召開會議一次，必要時得召開臨時會議。</w:t>
      </w:r>
    </w:p>
    <w:p w:rsidR="00115597" w:rsidRPr="001D5421" w:rsidRDefault="00115597" w:rsidP="00115597">
      <w:pPr>
        <w:ind w:leftChars="295" w:left="708" w:rightChars="-64" w:right="-154"/>
        <w:rPr>
          <w:rFonts w:ascii="標楷體" w:eastAsia="標楷體" w:hAnsi="標楷體"/>
        </w:rPr>
      </w:pPr>
      <w:r w:rsidRPr="001D5421">
        <w:rPr>
          <w:rFonts w:ascii="標楷體" w:eastAsia="標楷體" w:hAnsi="標楷體" w:hint="eastAsia"/>
        </w:rPr>
        <w:t>本會置召集人及副召集人各一人，由主管機關首長兼任召集人，副召集人由</w:t>
      </w:r>
      <w:r>
        <w:rPr>
          <w:rFonts w:ascii="標楷體" w:eastAsia="標楷體" w:hAnsi="標楷體" w:hint="eastAsia"/>
        </w:rPr>
        <w:t xml:space="preserve"> </w:t>
      </w:r>
      <w:r w:rsidRPr="001D5421">
        <w:rPr>
          <w:rFonts w:ascii="標楷體" w:eastAsia="標楷體" w:hAnsi="標楷體" w:hint="eastAsia"/>
        </w:rPr>
        <w:t>其遴派。</w:t>
      </w:r>
    </w:p>
    <w:p w:rsidR="00115597" w:rsidRPr="001D5421" w:rsidRDefault="00115597" w:rsidP="00115597">
      <w:pPr>
        <w:ind w:leftChars="295" w:left="708" w:rightChars="-64" w:right="-154"/>
        <w:rPr>
          <w:rFonts w:ascii="標楷體" w:eastAsia="標楷體" w:hAnsi="標楷體"/>
        </w:rPr>
      </w:pPr>
      <w:r w:rsidRPr="001D5421">
        <w:rPr>
          <w:rFonts w:ascii="標楷體" w:eastAsia="標楷體" w:hAnsi="標楷體" w:hint="eastAsia"/>
        </w:rPr>
        <w:t>會議由召集人擔任主席，召集人因故或迴避無法出席會議時，由副召集人代理之。召集人及副召集人因故或迴避時，由出席委員互推一人代理之。</w:t>
      </w:r>
    </w:p>
    <w:p w:rsidR="00115597" w:rsidRPr="001D5421" w:rsidRDefault="00115597" w:rsidP="00115597">
      <w:pPr>
        <w:ind w:leftChars="295" w:left="708" w:rightChars="-64" w:right="-154"/>
        <w:rPr>
          <w:rFonts w:ascii="標楷體" w:eastAsia="標楷體" w:hAnsi="標楷體"/>
        </w:rPr>
      </w:pPr>
      <w:r w:rsidRPr="001D5421">
        <w:rPr>
          <w:rFonts w:ascii="標楷體" w:eastAsia="標楷體" w:hAnsi="標楷體" w:hint="eastAsia"/>
        </w:rPr>
        <w:t>委員應遵守利益迴避原則；未經授權，不得代表本會對外發言。</w:t>
      </w:r>
    </w:p>
    <w:p w:rsidR="00115597" w:rsidRPr="00DD420F" w:rsidRDefault="00115597" w:rsidP="00115597">
      <w:pPr>
        <w:ind w:leftChars="295" w:left="708" w:rightChars="-64" w:right="-154"/>
        <w:rPr>
          <w:rFonts w:ascii="標楷體" w:eastAsia="標楷體" w:hAnsi="標楷體"/>
        </w:rPr>
      </w:pPr>
      <w:r w:rsidRPr="00DD420F">
        <w:rPr>
          <w:rFonts w:ascii="標楷體" w:eastAsia="標楷體" w:hAnsi="標楷體" w:hint="eastAsia"/>
        </w:rPr>
        <w:t>本會召開會議時，得視討論議題需要，邀請相關機關、學者專家或其他具代表性之人員列席。</w:t>
      </w:r>
    </w:p>
    <w:p w:rsidR="00115597" w:rsidRPr="00115597" w:rsidRDefault="00115597" w:rsidP="00142C85">
      <w:pPr>
        <w:numPr>
          <w:ilvl w:val="0"/>
          <w:numId w:val="1"/>
        </w:numPr>
        <w:ind w:left="709" w:rightChars="-142" w:right="-341" w:hanging="709"/>
        <w:rPr>
          <w:rFonts w:ascii="標楷體" w:eastAsia="標楷體" w:hAnsi="標楷體"/>
        </w:rPr>
      </w:pPr>
      <w:r w:rsidRPr="00DD420F">
        <w:rPr>
          <w:rFonts w:ascii="標楷體" w:eastAsia="標楷體" w:hAnsi="標楷體" w:hint="eastAsia"/>
        </w:rPr>
        <w:t>本會委員均為無給職，但遴聘委員出席會議得依規定支領出席費及交通費。</w:t>
      </w:r>
    </w:p>
    <w:p w:rsidR="00DC6C20" w:rsidRDefault="00115597" w:rsidP="00142C85">
      <w:pPr>
        <w:ind w:leftChars="295" w:left="708"/>
      </w:pPr>
      <w:r w:rsidRPr="00DD420F">
        <w:rPr>
          <w:rFonts w:ascii="標楷體" w:eastAsia="標楷體" w:hAnsi="標楷體" w:hint="eastAsia"/>
        </w:rPr>
        <w:t>本會所需經費，由主管機關編列預算支應。</w:t>
      </w:r>
    </w:p>
    <w:sectPr w:rsidR="00DC6C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E53E2"/>
    <w:multiLevelType w:val="hybridMultilevel"/>
    <w:tmpl w:val="456A7C7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597"/>
    <w:rsid w:val="00115597"/>
    <w:rsid w:val="00142C85"/>
    <w:rsid w:val="002134FF"/>
    <w:rsid w:val="005F45D0"/>
    <w:rsid w:val="008D1FB6"/>
    <w:rsid w:val="00DC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59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59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2020-01-03T03:12:00Z</cp:lastPrinted>
  <dcterms:created xsi:type="dcterms:W3CDTF">2020-03-09T09:10:00Z</dcterms:created>
  <dcterms:modified xsi:type="dcterms:W3CDTF">2020-03-09T09:10:00Z</dcterms:modified>
</cp:coreProperties>
</file>