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A3" w:rsidRPr="00091CA7" w:rsidRDefault="00186614" w:rsidP="00760CA3">
      <w:pPr>
        <w:widowControl/>
        <w:shd w:val="clear" w:color="auto" w:fill="FDFDF0"/>
        <w:spacing w:before="100" w:beforeAutospacing="1" w:after="100" w:afterAutospacing="1" w:line="520" w:lineRule="exact"/>
        <w:jc w:val="center"/>
        <w:rPr>
          <w:rFonts w:ascii="華康行楷體W5(P)" w:eastAsia="華康行楷體W5(P)" w:hAnsi="微軟正黑體"/>
          <w:b/>
          <w:bCs/>
          <w:color w:val="0070C0"/>
          <w:sz w:val="56"/>
          <w:szCs w:val="56"/>
        </w:rPr>
      </w:pPr>
      <w:r w:rsidRPr="00091CA7">
        <w:rPr>
          <w:rFonts w:ascii="華康行楷體W5(P)" w:eastAsia="華康行楷體W5(P)" w:hAnsi="微軟正黑體" w:hint="eastAsia"/>
          <w:b/>
          <w:bCs/>
          <w:color w:val="0070C0"/>
          <w:sz w:val="56"/>
          <w:szCs w:val="56"/>
        </w:rPr>
        <w:t>頭份地政血壓關懷站</w:t>
      </w:r>
    </w:p>
    <w:p w:rsidR="00246DB1" w:rsidRPr="00091CA7" w:rsidRDefault="00760CA3" w:rsidP="00246DB1">
      <w:pPr>
        <w:widowControl/>
        <w:shd w:val="clear" w:color="auto" w:fill="FDFDF0"/>
        <w:spacing w:before="100" w:beforeAutospacing="1" w:after="100" w:afterAutospacing="1" w:line="400" w:lineRule="exact"/>
        <w:jc w:val="center"/>
        <w:rPr>
          <w:rFonts w:ascii="華康行楷體W5(P)" w:eastAsia="華康行楷體W5(P)" w:hAnsi="微軟正黑體"/>
          <w:b/>
          <w:bCs/>
          <w:color w:val="0070C0"/>
          <w:sz w:val="44"/>
          <w:szCs w:val="44"/>
        </w:rPr>
      </w:pPr>
      <w:r w:rsidRPr="00091CA7">
        <w:rPr>
          <w:rFonts w:ascii="華康行楷體W5(P)" w:eastAsia="華康行楷體W5(P)" w:hAnsi="微軟正黑體" w:hint="eastAsia"/>
          <w:b/>
          <w:bCs/>
          <w:color w:val="0070C0"/>
          <w:sz w:val="44"/>
          <w:szCs w:val="44"/>
        </w:rPr>
        <w:t>提醒您：</w:t>
      </w:r>
      <w:r w:rsidR="00246DB1" w:rsidRPr="00091CA7">
        <w:rPr>
          <w:rFonts w:ascii="華康行楷體W5(P)" w:eastAsia="華康行楷體W5(P)" w:hAnsi="微軟正黑體" w:hint="eastAsia"/>
          <w:b/>
          <w:bCs/>
          <w:color w:val="0070C0"/>
          <w:sz w:val="44"/>
          <w:szCs w:val="44"/>
        </w:rPr>
        <w:t>『定時量血壓，健康常維持』</w:t>
      </w:r>
    </w:p>
    <w:p w:rsidR="00246DB1" w:rsidRPr="00246DB1" w:rsidRDefault="00246DB1" w:rsidP="00246DB1">
      <w:pPr>
        <w:widowControl/>
        <w:shd w:val="clear" w:color="auto" w:fill="FDFDF0"/>
        <w:spacing w:before="100" w:beforeAutospacing="1" w:after="100" w:afterAutospacing="1" w:line="400" w:lineRule="exact"/>
        <w:rPr>
          <w:rFonts w:ascii="華康行楷體W5(P)" w:eastAsia="華康行楷體W5(P)" w:hAnsi="微軟正黑體" w:cs="新細明體"/>
          <w:color w:val="232323"/>
          <w:spacing w:val="10"/>
          <w:sz w:val="36"/>
          <w:szCs w:val="36"/>
        </w:rPr>
      </w:pPr>
      <w:r w:rsidRPr="00091CA7">
        <w:rPr>
          <w:rFonts w:ascii="華康行楷體W5(P)" w:eastAsia="華康行楷體W5(P)" w:hAnsi="微軟正黑體" w:cs="新細明體" w:hint="eastAsia"/>
          <w:b/>
          <w:bCs/>
          <w:color w:val="000080"/>
          <w:spacing w:val="10"/>
          <w:sz w:val="36"/>
          <w:szCs w:val="36"/>
        </w:rPr>
        <w:t>§高血壓的定義：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DF0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1418"/>
        <w:gridCol w:w="2693"/>
        <w:gridCol w:w="2979"/>
      </w:tblGrid>
      <w:tr w:rsidR="00246DB1" w:rsidRPr="00246DB1" w:rsidTr="00246DB1">
        <w:trPr>
          <w:tblCellSpacing w:w="15" w:type="dxa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246DB1" w:rsidRPr="00246DB1" w:rsidRDefault="00246DB1" w:rsidP="00246DB1">
            <w:pPr>
              <w:widowControl/>
              <w:spacing w:line="520" w:lineRule="exact"/>
              <w:jc w:val="center"/>
              <w:rPr>
                <w:rFonts w:ascii="華康行楷體W5(P)" w:eastAsia="華康行楷體W5(P)" w:hAnsi="微軟正黑體" w:cs="新細明體"/>
                <w:b/>
                <w:bCs/>
                <w:spacing w:val="10"/>
                <w:szCs w:val="28"/>
              </w:rPr>
            </w:pPr>
            <w:r w:rsidRPr="00246DB1">
              <w:rPr>
                <w:rFonts w:ascii="華康行楷體W5(P)" w:eastAsia="華康行楷體W5(P)" w:hAnsi="微軟正黑體" w:cs="新細明體" w:hint="eastAsia"/>
                <w:b/>
                <w:bCs/>
                <w:spacing w:val="10"/>
                <w:szCs w:val="28"/>
              </w:rPr>
              <w:t>血壓分類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246DB1" w:rsidRPr="00246DB1" w:rsidRDefault="00246DB1" w:rsidP="00246DB1">
            <w:pPr>
              <w:widowControl/>
              <w:spacing w:line="520" w:lineRule="exact"/>
              <w:jc w:val="center"/>
              <w:rPr>
                <w:rFonts w:ascii="華康行楷體W5(P)" w:eastAsia="華康行楷體W5(P)" w:hAnsi="微軟正黑體" w:cs="新細明體"/>
                <w:b/>
                <w:bCs/>
                <w:spacing w:val="10"/>
                <w:szCs w:val="28"/>
              </w:rPr>
            </w:pPr>
            <w:r w:rsidRPr="00246DB1">
              <w:rPr>
                <w:rFonts w:ascii="華康行楷體W5(P)" w:eastAsia="華康行楷體W5(P)" w:hAnsi="微軟正黑體" w:cs="新細明體" w:hint="eastAsia"/>
                <w:b/>
                <w:bCs/>
                <w:spacing w:val="10"/>
                <w:szCs w:val="28"/>
              </w:rPr>
              <w:t>收縮壓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246DB1" w:rsidRPr="00246DB1" w:rsidRDefault="00246DB1" w:rsidP="00246DB1">
            <w:pPr>
              <w:widowControl/>
              <w:spacing w:line="520" w:lineRule="exact"/>
              <w:jc w:val="center"/>
              <w:rPr>
                <w:rFonts w:ascii="華康行楷體W5(P)" w:eastAsia="華康行楷體W5(P)" w:hAnsi="微軟正黑體" w:cs="新細明體"/>
                <w:b/>
                <w:bCs/>
                <w:spacing w:val="10"/>
                <w:szCs w:val="28"/>
              </w:rPr>
            </w:pPr>
            <w:r w:rsidRPr="00246DB1">
              <w:rPr>
                <w:rFonts w:ascii="華康行楷體W5(P)" w:eastAsia="華康行楷體W5(P)" w:hAnsi="微軟正黑體" w:cs="新細明體" w:hint="eastAsia"/>
                <w:b/>
                <w:bCs/>
                <w:spacing w:val="10"/>
                <w:szCs w:val="28"/>
              </w:rPr>
              <w:t>舒張壓</w:t>
            </w:r>
          </w:p>
        </w:tc>
      </w:tr>
      <w:tr w:rsidR="00246DB1" w:rsidRPr="00246DB1" w:rsidTr="00186614">
        <w:trPr>
          <w:trHeight w:val="492"/>
          <w:tblCellSpacing w:w="15" w:type="dxa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DB1" w:rsidRPr="00246DB1" w:rsidRDefault="00246DB1" w:rsidP="00246DB1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spacing w:val="10"/>
                <w:szCs w:val="28"/>
              </w:rPr>
            </w:pPr>
            <w:r w:rsidRPr="00246DB1">
              <w:rPr>
                <w:rFonts w:ascii="微軟正黑體" w:eastAsia="微軟正黑體" w:hAnsi="微軟正黑體" w:cs="新細明體" w:hint="eastAsia"/>
                <w:spacing w:val="10"/>
                <w:szCs w:val="28"/>
              </w:rPr>
              <w:t>理想血壓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DB1" w:rsidRPr="00246DB1" w:rsidRDefault="00246DB1" w:rsidP="00246DB1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spacing w:val="10"/>
                <w:szCs w:val="28"/>
              </w:rPr>
            </w:pPr>
            <w:r w:rsidRPr="00246DB1">
              <w:rPr>
                <w:rFonts w:ascii="微軟正黑體" w:eastAsia="微軟正黑體" w:hAnsi="微軟正黑體" w:cs="新細明體" w:hint="eastAsia"/>
                <w:spacing w:val="10"/>
                <w:szCs w:val="28"/>
              </w:rPr>
              <w:t>&lt;120 mmHg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DB1" w:rsidRPr="00246DB1" w:rsidRDefault="00246DB1" w:rsidP="00246DB1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spacing w:val="10"/>
                <w:szCs w:val="28"/>
              </w:rPr>
            </w:pPr>
            <w:r w:rsidRPr="00246DB1">
              <w:rPr>
                <w:rFonts w:ascii="微軟正黑體" w:eastAsia="微軟正黑體" w:hAnsi="微軟正黑體" w:cs="新細明體" w:hint="eastAsia"/>
                <w:spacing w:val="10"/>
                <w:szCs w:val="28"/>
              </w:rPr>
              <w:t>&lt;80 mmHg</w:t>
            </w:r>
          </w:p>
        </w:tc>
      </w:tr>
      <w:tr w:rsidR="00246DB1" w:rsidRPr="00246DB1" w:rsidTr="00186614">
        <w:trPr>
          <w:trHeight w:val="559"/>
          <w:tblCellSpacing w:w="15" w:type="dxa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DB1" w:rsidRPr="00246DB1" w:rsidRDefault="00246DB1" w:rsidP="00246DB1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spacing w:val="10"/>
                <w:szCs w:val="28"/>
              </w:rPr>
            </w:pPr>
            <w:r w:rsidRPr="00246DB1">
              <w:rPr>
                <w:rFonts w:ascii="微軟正黑體" w:eastAsia="微軟正黑體" w:hAnsi="微軟正黑體" w:cs="新細明體" w:hint="eastAsia"/>
                <w:spacing w:val="10"/>
                <w:szCs w:val="28"/>
              </w:rPr>
              <w:t>高血壓前期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DB1" w:rsidRPr="00246DB1" w:rsidRDefault="00246DB1" w:rsidP="00246DB1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spacing w:val="10"/>
                <w:szCs w:val="28"/>
              </w:rPr>
            </w:pPr>
            <w:r w:rsidRPr="00246DB1">
              <w:rPr>
                <w:rFonts w:ascii="微軟正黑體" w:eastAsia="微軟正黑體" w:hAnsi="微軟正黑體" w:cs="新細明體" w:hint="eastAsia"/>
                <w:spacing w:val="10"/>
                <w:szCs w:val="28"/>
              </w:rPr>
              <w:t xml:space="preserve">120~140mmHg   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DB1" w:rsidRPr="00246DB1" w:rsidRDefault="00246DB1" w:rsidP="00246DB1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spacing w:val="10"/>
                <w:szCs w:val="28"/>
              </w:rPr>
            </w:pPr>
            <w:r w:rsidRPr="00246DB1">
              <w:rPr>
                <w:rFonts w:ascii="微軟正黑體" w:eastAsia="微軟正黑體" w:hAnsi="微軟正黑體" w:cs="新細明體" w:hint="eastAsia"/>
                <w:spacing w:val="10"/>
                <w:szCs w:val="28"/>
              </w:rPr>
              <w:t>80~89 mmHg</w:t>
            </w:r>
          </w:p>
        </w:tc>
      </w:tr>
      <w:tr w:rsidR="00246DB1" w:rsidRPr="00246DB1" w:rsidTr="00186614">
        <w:trPr>
          <w:trHeight w:val="441"/>
          <w:tblCellSpacing w:w="15" w:type="dxa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DB1" w:rsidRPr="00246DB1" w:rsidRDefault="00246DB1" w:rsidP="00246DB1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spacing w:val="10"/>
                <w:szCs w:val="28"/>
              </w:rPr>
            </w:pPr>
            <w:r w:rsidRPr="00246DB1">
              <w:rPr>
                <w:rFonts w:ascii="微軟正黑體" w:eastAsia="微軟正黑體" w:hAnsi="微軟正黑體" w:cs="新細明體" w:hint="eastAsia"/>
                <w:spacing w:val="10"/>
                <w:szCs w:val="28"/>
              </w:rPr>
              <w:t>高血壓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DB1" w:rsidRPr="00246DB1" w:rsidRDefault="00246DB1" w:rsidP="00246DB1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spacing w:val="10"/>
                <w:szCs w:val="28"/>
              </w:rPr>
            </w:pPr>
            <w:r w:rsidRPr="00246DB1">
              <w:rPr>
                <w:rFonts w:ascii="微軟正黑體" w:eastAsia="微軟正黑體" w:hAnsi="微軟正黑體" w:cs="新細明體" w:hint="eastAsia"/>
                <w:spacing w:val="10"/>
                <w:szCs w:val="28"/>
              </w:rPr>
              <w:t>第一期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DB1" w:rsidRPr="00246DB1" w:rsidRDefault="00246DB1" w:rsidP="00246DB1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spacing w:val="10"/>
                <w:szCs w:val="28"/>
              </w:rPr>
            </w:pPr>
            <w:r w:rsidRPr="00246DB1">
              <w:rPr>
                <w:rFonts w:ascii="微軟正黑體" w:eastAsia="微軟正黑體" w:hAnsi="微軟正黑體" w:cs="新細明體" w:hint="eastAsia"/>
                <w:spacing w:val="10"/>
                <w:szCs w:val="28"/>
              </w:rPr>
              <w:t>140~159 mmHg 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DB1" w:rsidRPr="00246DB1" w:rsidRDefault="00246DB1" w:rsidP="00246DB1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spacing w:val="10"/>
                <w:szCs w:val="28"/>
              </w:rPr>
            </w:pPr>
            <w:r w:rsidRPr="00246DB1">
              <w:rPr>
                <w:rFonts w:ascii="微軟正黑體" w:eastAsia="微軟正黑體" w:hAnsi="微軟正黑體" w:cs="新細明體" w:hint="eastAsia"/>
                <w:spacing w:val="10"/>
                <w:szCs w:val="28"/>
              </w:rPr>
              <w:t>90~99 mmHg</w:t>
            </w:r>
          </w:p>
        </w:tc>
      </w:tr>
      <w:tr w:rsidR="00246DB1" w:rsidRPr="00246DB1" w:rsidTr="00186614">
        <w:trPr>
          <w:trHeight w:val="520"/>
          <w:tblCellSpacing w:w="15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0"/>
            <w:vAlign w:val="center"/>
            <w:hideMark/>
          </w:tcPr>
          <w:p w:rsidR="00246DB1" w:rsidRPr="00246DB1" w:rsidRDefault="00246DB1" w:rsidP="00246DB1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spacing w:val="10"/>
                <w:szCs w:val="28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DB1" w:rsidRPr="00246DB1" w:rsidRDefault="00246DB1" w:rsidP="00246DB1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spacing w:val="10"/>
                <w:szCs w:val="28"/>
              </w:rPr>
            </w:pPr>
            <w:r w:rsidRPr="00246DB1">
              <w:rPr>
                <w:rFonts w:ascii="微軟正黑體" w:eastAsia="微軟正黑體" w:hAnsi="微軟正黑體" w:cs="新細明體" w:hint="eastAsia"/>
                <w:spacing w:val="10"/>
                <w:szCs w:val="28"/>
              </w:rPr>
              <w:t>第二期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DB1" w:rsidRPr="00246DB1" w:rsidRDefault="00246DB1" w:rsidP="00246DB1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spacing w:val="10"/>
                <w:szCs w:val="28"/>
              </w:rPr>
            </w:pPr>
            <w:r w:rsidRPr="00246DB1">
              <w:rPr>
                <w:rFonts w:ascii="微軟正黑體" w:eastAsia="微軟正黑體" w:hAnsi="微軟正黑體" w:cs="新細明體" w:hint="eastAsia"/>
                <w:spacing w:val="10"/>
                <w:szCs w:val="28"/>
              </w:rPr>
              <w:t>160~179 mmHg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DB1" w:rsidRPr="00246DB1" w:rsidRDefault="00246DB1" w:rsidP="00246DB1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spacing w:val="10"/>
                <w:szCs w:val="28"/>
              </w:rPr>
            </w:pPr>
            <w:r w:rsidRPr="00246DB1">
              <w:rPr>
                <w:rFonts w:ascii="微軟正黑體" w:eastAsia="微軟正黑體" w:hAnsi="微軟正黑體" w:cs="新細明體" w:hint="eastAsia"/>
                <w:spacing w:val="10"/>
                <w:szCs w:val="28"/>
              </w:rPr>
              <w:t xml:space="preserve">100~109 mmHg     </w:t>
            </w:r>
          </w:p>
        </w:tc>
      </w:tr>
      <w:tr w:rsidR="00246DB1" w:rsidRPr="00246DB1" w:rsidTr="00186614">
        <w:trPr>
          <w:trHeight w:val="445"/>
          <w:tblCellSpacing w:w="15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0"/>
            <w:vAlign w:val="center"/>
            <w:hideMark/>
          </w:tcPr>
          <w:p w:rsidR="00246DB1" w:rsidRPr="00246DB1" w:rsidRDefault="00246DB1" w:rsidP="00246DB1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spacing w:val="10"/>
                <w:szCs w:val="28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DB1" w:rsidRPr="00246DB1" w:rsidRDefault="00246DB1" w:rsidP="00246DB1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spacing w:val="10"/>
                <w:szCs w:val="28"/>
              </w:rPr>
            </w:pPr>
            <w:r w:rsidRPr="00246DB1">
              <w:rPr>
                <w:rFonts w:ascii="微軟正黑體" w:eastAsia="微軟正黑體" w:hAnsi="微軟正黑體" w:cs="新細明體" w:hint="eastAsia"/>
                <w:spacing w:val="10"/>
                <w:szCs w:val="28"/>
              </w:rPr>
              <w:t>第三期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DB1" w:rsidRPr="00246DB1" w:rsidRDefault="00246DB1" w:rsidP="00246DB1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spacing w:val="10"/>
                <w:szCs w:val="28"/>
              </w:rPr>
            </w:pPr>
            <w:r w:rsidRPr="00246DB1">
              <w:rPr>
                <w:rFonts w:ascii="微軟正黑體" w:eastAsia="微軟正黑體" w:hAnsi="微軟正黑體" w:cs="新細明體" w:hint="eastAsia"/>
                <w:spacing w:val="10"/>
                <w:szCs w:val="28"/>
              </w:rPr>
              <w:t>≧180 mmHg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DB1" w:rsidRPr="00246DB1" w:rsidRDefault="00246DB1" w:rsidP="00246DB1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spacing w:val="10"/>
                <w:szCs w:val="28"/>
              </w:rPr>
            </w:pPr>
            <w:r w:rsidRPr="00246DB1">
              <w:rPr>
                <w:rFonts w:ascii="微軟正黑體" w:eastAsia="微軟正黑體" w:hAnsi="微軟正黑體" w:cs="新細明體" w:hint="eastAsia"/>
                <w:spacing w:val="10"/>
                <w:szCs w:val="28"/>
              </w:rPr>
              <w:t>≧110 mmHg</w:t>
            </w:r>
          </w:p>
        </w:tc>
      </w:tr>
    </w:tbl>
    <w:p w:rsidR="00246DB1" w:rsidRPr="00246DB1" w:rsidRDefault="00246DB1" w:rsidP="00186614">
      <w:pPr>
        <w:widowControl/>
        <w:shd w:val="clear" w:color="auto" w:fill="FDFDF0"/>
        <w:spacing w:before="100" w:beforeAutospacing="1" w:after="100" w:afterAutospacing="1" w:line="400" w:lineRule="exact"/>
        <w:jc w:val="both"/>
        <w:rPr>
          <w:rFonts w:ascii="微軟正黑體" w:eastAsia="微軟正黑體" w:hAnsi="微軟正黑體" w:cs="新細明體"/>
          <w:color w:val="232323"/>
          <w:spacing w:val="10"/>
          <w:sz w:val="24"/>
          <w:szCs w:val="24"/>
        </w:rPr>
      </w:pPr>
      <w:r w:rsidRPr="00760CA3">
        <w:rPr>
          <w:rFonts w:ascii="微軟正黑體" w:eastAsia="微軟正黑體" w:hAnsi="微軟正黑體" w:cs="新細明體" w:hint="eastAsia"/>
          <w:b/>
          <w:bCs/>
          <w:color w:val="000080"/>
          <w:spacing w:val="10"/>
          <w:sz w:val="24"/>
          <w:szCs w:val="24"/>
        </w:rPr>
        <w:t>§高血壓的症狀：</w:t>
      </w:r>
      <w:r w:rsidRPr="00760CA3">
        <w:rPr>
          <w:rFonts w:ascii="微軟正黑體" w:eastAsia="微軟正黑體" w:hAnsi="微軟正黑體" w:hint="eastAsia"/>
          <w:color w:val="232323"/>
          <w:spacing w:val="10"/>
          <w:sz w:val="24"/>
          <w:szCs w:val="24"/>
          <w:shd w:val="clear" w:color="auto" w:fill="FDFDF0"/>
        </w:rPr>
        <w:t>早期常沒有明顯症狀，或只有輕微不適。可能有下列症狀：頭痛、頭昏、視力減弱、模糊、記憶力衰退、呼吸短促、失眠、耳鳴、重聽、腸胃消化不良、肩部僵硬、噁心等。</w:t>
      </w:r>
    </w:p>
    <w:p w:rsidR="00246DB1" w:rsidRPr="00246DB1" w:rsidRDefault="00246DB1" w:rsidP="00186614">
      <w:pPr>
        <w:widowControl/>
        <w:shd w:val="clear" w:color="auto" w:fill="FDFDF0"/>
        <w:spacing w:before="100" w:beforeAutospacing="1" w:after="100" w:afterAutospacing="1" w:line="400" w:lineRule="exact"/>
        <w:jc w:val="both"/>
        <w:rPr>
          <w:rFonts w:ascii="華康行楷體W5(P)" w:eastAsia="華康行楷體W5(P)" w:hAnsi="微軟正黑體" w:cs="新細明體"/>
          <w:color w:val="232323"/>
          <w:spacing w:val="10"/>
          <w:sz w:val="36"/>
          <w:szCs w:val="36"/>
        </w:rPr>
      </w:pPr>
      <w:r w:rsidRPr="00186614">
        <w:rPr>
          <w:rFonts w:ascii="華康行楷體W5(P)" w:eastAsia="華康行楷體W5(P)" w:hAnsi="微軟正黑體" w:cs="新細明體" w:hint="eastAsia"/>
          <w:b/>
          <w:bCs/>
          <w:color w:val="000080"/>
          <w:spacing w:val="10"/>
          <w:sz w:val="36"/>
          <w:szCs w:val="36"/>
        </w:rPr>
        <w:t>§高血壓的種類：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D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3260"/>
        <w:gridCol w:w="3544"/>
      </w:tblGrid>
      <w:tr w:rsidR="00186614" w:rsidRPr="00246DB1" w:rsidTr="00186614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246DB1" w:rsidRPr="00246DB1" w:rsidRDefault="00246DB1" w:rsidP="0018661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pacing w:val="10"/>
                <w:sz w:val="24"/>
                <w:szCs w:val="24"/>
              </w:rPr>
            </w:pPr>
            <w:r w:rsidRPr="00246DB1">
              <w:rPr>
                <w:rFonts w:ascii="微軟正黑體" w:eastAsia="微軟正黑體" w:hAnsi="微軟正黑體" w:cs="新細明體" w:hint="eastAsia"/>
                <w:b/>
                <w:bCs/>
                <w:spacing w:val="10"/>
                <w:sz w:val="24"/>
                <w:szCs w:val="24"/>
              </w:rPr>
              <w:t>高血壓種類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246DB1" w:rsidRPr="00246DB1" w:rsidRDefault="00246DB1" w:rsidP="0018661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pacing w:val="10"/>
                <w:sz w:val="24"/>
                <w:szCs w:val="24"/>
              </w:rPr>
            </w:pPr>
            <w:r w:rsidRPr="00246DB1">
              <w:rPr>
                <w:rFonts w:ascii="微軟正黑體" w:eastAsia="微軟正黑體" w:hAnsi="微軟正黑體" w:cs="新細明體" w:hint="eastAsia"/>
                <w:b/>
                <w:bCs/>
                <w:spacing w:val="10"/>
                <w:sz w:val="24"/>
                <w:szCs w:val="24"/>
              </w:rPr>
              <w:t>原發性高血壓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246DB1" w:rsidRPr="00246DB1" w:rsidRDefault="00246DB1" w:rsidP="0018661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pacing w:val="10"/>
                <w:sz w:val="24"/>
                <w:szCs w:val="24"/>
              </w:rPr>
            </w:pPr>
            <w:r w:rsidRPr="00246DB1">
              <w:rPr>
                <w:rFonts w:ascii="微軟正黑體" w:eastAsia="微軟正黑體" w:hAnsi="微軟正黑體" w:cs="新細明體" w:hint="eastAsia"/>
                <w:b/>
                <w:bCs/>
                <w:spacing w:val="10"/>
                <w:sz w:val="24"/>
                <w:szCs w:val="24"/>
              </w:rPr>
              <w:t>續發性高血壓</w:t>
            </w:r>
          </w:p>
        </w:tc>
      </w:tr>
      <w:tr w:rsidR="00186614" w:rsidRPr="00246DB1" w:rsidTr="00186614">
        <w:trPr>
          <w:trHeight w:val="3473"/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DB1" w:rsidRPr="00246DB1" w:rsidRDefault="00246DB1" w:rsidP="0018661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spacing w:val="10"/>
                <w:sz w:val="24"/>
                <w:szCs w:val="24"/>
              </w:rPr>
            </w:pPr>
            <w:r w:rsidRPr="00186614">
              <w:rPr>
                <w:rFonts w:ascii="微軟正黑體" w:eastAsia="微軟正黑體" w:hAnsi="微軟正黑體" w:cs="新細明體" w:hint="eastAsia"/>
                <w:b/>
                <w:bCs/>
                <w:spacing w:val="10"/>
                <w:sz w:val="24"/>
                <w:szCs w:val="24"/>
              </w:rPr>
              <w:t>引起的可能原因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DB1" w:rsidRPr="00246DB1" w:rsidRDefault="00246DB1" w:rsidP="00186614">
            <w:pPr>
              <w:widowControl/>
              <w:numPr>
                <w:ilvl w:val="0"/>
                <w:numId w:val="1"/>
              </w:numPr>
              <w:spacing w:line="360" w:lineRule="exact"/>
              <w:ind w:left="714" w:hanging="357"/>
              <w:jc w:val="both"/>
              <w:rPr>
                <w:rFonts w:ascii="微軟正黑體" w:eastAsia="微軟正黑體" w:hAnsi="微軟正黑體" w:cs="新細明體"/>
                <w:spacing w:val="10"/>
                <w:sz w:val="24"/>
                <w:szCs w:val="24"/>
              </w:rPr>
            </w:pPr>
            <w:r w:rsidRPr="00246DB1">
              <w:rPr>
                <w:rFonts w:ascii="微軟正黑體" w:eastAsia="微軟正黑體" w:hAnsi="微軟正黑體" w:cs="新細明體" w:hint="eastAsia"/>
                <w:spacing w:val="10"/>
                <w:sz w:val="24"/>
                <w:szCs w:val="24"/>
              </w:rPr>
              <w:t>遺傳因素：家族遺傳。</w:t>
            </w:r>
          </w:p>
          <w:p w:rsidR="00246DB1" w:rsidRPr="00246DB1" w:rsidRDefault="00246DB1" w:rsidP="00186614">
            <w:pPr>
              <w:widowControl/>
              <w:numPr>
                <w:ilvl w:val="0"/>
                <w:numId w:val="1"/>
              </w:numPr>
              <w:spacing w:line="360" w:lineRule="exact"/>
              <w:ind w:left="714" w:hanging="357"/>
              <w:jc w:val="both"/>
              <w:rPr>
                <w:rFonts w:ascii="微軟正黑體" w:eastAsia="微軟正黑體" w:hAnsi="微軟正黑體" w:cs="新細明體"/>
                <w:spacing w:val="10"/>
                <w:sz w:val="24"/>
                <w:szCs w:val="24"/>
              </w:rPr>
            </w:pPr>
            <w:r w:rsidRPr="00246DB1">
              <w:rPr>
                <w:rFonts w:ascii="微軟正黑體" w:eastAsia="微軟正黑體" w:hAnsi="微軟正黑體" w:cs="新細明體" w:hint="eastAsia"/>
                <w:spacing w:val="10"/>
                <w:sz w:val="24"/>
                <w:szCs w:val="24"/>
              </w:rPr>
              <w:t>後天環境因素：如熱量攝取過多、吸菸、缺乏運動、飲酒過量、鹽分攝取過多、心理社會環境刺激(如：工作壓力大、睡眠不足)。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DB1" w:rsidRPr="00246DB1" w:rsidRDefault="00246DB1" w:rsidP="00186614">
            <w:pPr>
              <w:widowControl/>
              <w:numPr>
                <w:ilvl w:val="0"/>
                <w:numId w:val="2"/>
              </w:numPr>
              <w:spacing w:line="360" w:lineRule="exact"/>
              <w:ind w:left="714" w:hanging="357"/>
              <w:rPr>
                <w:rFonts w:ascii="微軟正黑體" w:eastAsia="微軟正黑體" w:hAnsi="微軟正黑體" w:cs="新細明體"/>
                <w:spacing w:val="10"/>
                <w:sz w:val="24"/>
                <w:szCs w:val="24"/>
              </w:rPr>
            </w:pPr>
            <w:r w:rsidRPr="00246DB1">
              <w:rPr>
                <w:rFonts w:ascii="微軟正黑體" w:eastAsia="微軟正黑體" w:hAnsi="微軟正黑體" w:cs="新細明體" w:hint="eastAsia"/>
                <w:spacing w:val="10"/>
                <w:sz w:val="24"/>
                <w:szCs w:val="24"/>
              </w:rPr>
              <w:t>使用藥物造成：如荷爾蒙避孕藥、皮質類固醇、麻黃素、安非他命等。</w:t>
            </w:r>
          </w:p>
          <w:p w:rsidR="00246DB1" w:rsidRPr="00246DB1" w:rsidRDefault="00246DB1" w:rsidP="00186614">
            <w:pPr>
              <w:widowControl/>
              <w:numPr>
                <w:ilvl w:val="0"/>
                <w:numId w:val="2"/>
              </w:numPr>
              <w:spacing w:line="360" w:lineRule="exact"/>
              <w:ind w:left="714" w:hanging="357"/>
              <w:rPr>
                <w:rFonts w:ascii="微軟正黑體" w:eastAsia="微軟正黑體" w:hAnsi="微軟正黑體" w:cs="新細明體"/>
                <w:spacing w:val="10"/>
                <w:sz w:val="24"/>
                <w:szCs w:val="24"/>
              </w:rPr>
            </w:pPr>
            <w:r w:rsidRPr="00246DB1">
              <w:rPr>
                <w:rFonts w:ascii="微軟正黑體" w:eastAsia="微軟正黑體" w:hAnsi="微軟正黑體" w:cs="新細明體" w:hint="eastAsia"/>
                <w:spacing w:val="10"/>
                <w:sz w:val="24"/>
                <w:szCs w:val="24"/>
              </w:rPr>
              <w:t>因懷孕造成之高血壓。</w:t>
            </w:r>
          </w:p>
          <w:p w:rsidR="00246DB1" w:rsidRPr="00246DB1" w:rsidRDefault="00246DB1" w:rsidP="00186614">
            <w:pPr>
              <w:widowControl/>
              <w:numPr>
                <w:ilvl w:val="0"/>
                <w:numId w:val="2"/>
              </w:numPr>
              <w:spacing w:line="360" w:lineRule="exact"/>
              <w:ind w:left="714" w:hanging="357"/>
              <w:rPr>
                <w:rFonts w:ascii="微軟正黑體" w:eastAsia="微軟正黑體" w:hAnsi="微軟正黑體" w:cs="新細明體"/>
                <w:spacing w:val="10"/>
                <w:sz w:val="24"/>
                <w:szCs w:val="24"/>
              </w:rPr>
            </w:pPr>
            <w:r w:rsidRPr="00246DB1">
              <w:rPr>
                <w:rFonts w:ascii="微軟正黑體" w:eastAsia="微軟正黑體" w:hAnsi="微軟正黑體" w:cs="新細明體" w:hint="eastAsia"/>
                <w:spacing w:val="10"/>
                <w:sz w:val="24"/>
                <w:szCs w:val="24"/>
              </w:rPr>
              <w:t>因器官疾病造成：如主動脈縮窄、腎動脈狹窄、慢性腎衰竭、腎上 腺腫瘤、腦下垂體腫瘤、甲狀腺亢進等。</w:t>
            </w:r>
          </w:p>
        </w:tc>
      </w:tr>
    </w:tbl>
    <w:p w:rsidR="00EB17EC" w:rsidRPr="00091CA7" w:rsidRDefault="00246DB1" w:rsidP="00091CA7">
      <w:pPr>
        <w:pStyle w:val="Web"/>
        <w:shd w:val="clear" w:color="auto" w:fill="FDFDF0"/>
        <w:spacing w:line="400" w:lineRule="exact"/>
        <w:rPr>
          <w:rFonts w:ascii="微軟正黑體" w:eastAsia="微軟正黑體" w:hAnsi="微軟正黑體"/>
          <w:color w:val="232323"/>
          <w:spacing w:val="10"/>
        </w:rPr>
      </w:pPr>
      <w:r w:rsidRPr="00EB17EC">
        <w:rPr>
          <w:rStyle w:val="a3"/>
          <w:rFonts w:ascii="微軟正黑體" w:eastAsia="微軟正黑體" w:hAnsi="微軟正黑體" w:hint="eastAsia"/>
          <w:color w:val="000080"/>
          <w:spacing w:val="10"/>
        </w:rPr>
        <w:t>§徵狀及併發症？</w:t>
      </w:r>
      <w:r w:rsidRPr="00EB17EC">
        <w:rPr>
          <w:rFonts w:ascii="微軟正黑體" w:eastAsia="微軟正黑體" w:hAnsi="微軟正黑體" w:hint="eastAsia"/>
          <w:color w:val="232323"/>
          <w:spacing w:val="10"/>
        </w:rPr>
        <w:br/>
        <w:t>高血壓常見併發症有心臟衰竭、冠心症、腦中風、腎衰竭…等。</w:t>
      </w:r>
    </w:p>
    <w:sectPr w:rsidR="00EB17EC" w:rsidRPr="00091CA7" w:rsidSect="00821A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75" w:rsidRDefault="000C7575" w:rsidP="00EB17EC">
      <w:r>
        <w:separator/>
      </w:r>
    </w:p>
  </w:endnote>
  <w:endnote w:type="continuationSeparator" w:id="0">
    <w:p w:rsidR="000C7575" w:rsidRDefault="000C7575" w:rsidP="00EB1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75" w:rsidRDefault="000C7575" w:rsidP="00EB17EC">
      <w:r>
        <w:separator/>
      </w:r>
    </w:p>
  </w:footnote>
  <w:footnote w:type="continuationSeparator" w:id="0">
    <w:p w:rsidR="000C7575" w:rsidRDefault="000C7575" w:rsidP="00EB1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C7A"/>
    <w:multiLevelType w:val="multilevel"/>
    <w:tmpl w:val="AAAC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25E60"/>
    <w:multiLevelType w:val="multilevel"/>
    <w:tmpl w:val="9428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DB1"/>
    <w:rsid w:val="00050F6D"/>
    <w:rsid w:val="00091CA7"/>
    <w:rsid w:val="000C7575"/>
    <w:rsid w:val="000F619F"/>
    <w:rsid w:val="00186614"/>
    <w:rsid w:val="00246DB1"/>
    <w:rsid w:val="004D7367"/>
    <w:rsid w:val="00760CA3"/>
    <w:rsid w:val="00821A0F"/>
    <w:rsid w:val="00B879BC"/>
    <w:rsid w:val="00BD568E"/>
    <w:rsid w:val="00DE46FF"/>
    <w:rsid w:val="00EB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B1"/>
    <w:pPr>
      <w:widowControl w:val="0"/>
      <w:spacing w:line="240" w:lineRule="auto"/>
    </w:pPr>
    <w:rPr>
      <w:rFonts w:ascii="標楷體" w:eastAsia="標楷體" w:hAnsi="標楷體" w:cs="Arial Unicode MS"/>
      <w:color w:val="000000"/>
      <w:kern w:val="0"/>
      <w:sz w:val="28"/>
      <w:szCs w:val="48"/>
    </w:rPr>
  </w:style>
  <w:style w:type="paragraph" w:styleId="2">
    <w:name w:val="heading 2"/>
    <w:basedOn w:val="a"/>
    <w:link w:val="20"/>
    <w:uiPriority w:val="9"/>
    <w:qFormat/>
    <w:rsid w:val="00246D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46DB1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246D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3">
    <w:name w:val="Strong"/>
    <w:basedOn w:val="a0"/>
    <w:uiPriority w:val="22"/>
    <w:qFormat/>
    <w:rsid w:val="00246DB1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B1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17EC"/>
    <w:rPr>
      <w:rFonts w:ascii="標楷體" w:eastAsia="標楷體" w:hAnsi="標楷體" w:cs="Arial Unicode MS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1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17EC"/>
    <w:rPr>
      <w:rFonts w:ascii="標楷體" w:eastAsia="標楷體" w:hAnsi="標楷體" w:cs="Arial Unicode MS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2485A-4218-4781-919F-BAA65CB1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2019-05-10T06:55:00Z</cp:lastPrinted>
  <dcterms:created xsi:type="dcterms:W3CDTF">2019-01-11T08:10:00Z</dcterms:created>
  <dcterms:modified xsi:type="dcterms:W3CDTF">2019-09-06T02:50:00Z</dcterms:modified>
</cp:coreProperties>
</file>