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F059" w14:textId="77777777" w:rsidR="00A01CA7" w:rsidRDefault="005F2DD0" w:rsidP="00CE3DC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苗栗縣頭份市公所</w:t>
      </w:r>
      <w:r w:rsidR="00F86ABD" w:rsidRPr="00161C9A">
        <w:rPr>
          <w:rFonts w:ascii="標楷體" w:eastAsia="標楷體" w:hAnsi="標楷體" w:hint="eastAsia"/>
          <w:sz w:val="32"/>
        </w:rPr>
        <w:t>補助</w:t>
      </w:r>
      <w:r>
        <w:rPr>
          <w:rFonts w:ascii="標楷體" w:eastAsia="標楷體" w:hAnsi="標楷體" w:hint="eastAsia"/>
          <w:sz w:val="32"/>
        </w:rPr>
        <w:t>辦理藝文活動經費</w:t>
      </w:r>
      <w:r w:rsidR="00F86ABD" w:rsidRPr="00161C9A">
        <w:rPr>
          <w:rFonts w:ascii="標楷體" w:eastAsia="標楷體" w:hAnsi="標楷體" w:hint="eastAsia"/>
          <w:sz w:val="32"/>
        </w:rPr>
        <w:t>審查</w:t>
      </w:r>
      <w:r>
        <w:rPr>
          <w:rFonts w:ascii="標楷體" w:eastAsia="標楷體" w:hAnsi="標楷體" w:hint="eastAsia"/>
          <w:sz w:val="32"/>
        </w:rPr>
        <w:t>作業</w:t>
      </w:r>
      <w:r w:rsidR="00F86ABD" w:rsidRPr="00161C9A">
        <w:rPr>
          <w:rFonts w:ascii="標楷體" w:eastAsia="標楷體" w:hAnsi="標楷體" w:hint="eastAsia"/>
          <w:sz w:val="32"/>
        </w:rPr>
        <w:t>原則修正草案對照表</w:t>
      </w:r>
    </w:p>
    <w:p w14:paraId="1FA784BD" w14:textId="2AE3E723" w:rsidR="0092269D" w:rsidRPr="00D71125" w:rsidRDefault="00D71125" w:rsidP="0092269D">
      <w:pPr>
        <w:jc w:val="right"/>
        <w:rPr>
          <w:rFonts w:ascii="標楷體" w:eastAsia="標楷體" w:hAnsi="標楷體"/>
          <w:color w:val="FF0000"/>
          <w:szCs w:val="24"/>
        </w:rPr>
      </w:pPr>
      <w:r w:rsidRPr="00D71125">
        <w:rPr>
          <w:rFonts w:ascii="標楷體" w:eastAsia="標楷體" w:hAnsi="標楷體"/>
          <w:color w:val="FF0000"/>
          <w:szCs w:val="24"/>
        </w:rPr>
        <w:t>1</w:t>
      </w:r>
      <w:r w:rsidR="005F2DD0">
        <w:rPr>
          <w:rFonts w:ascii="標楷體" w:eastAsia="標楷體" w:hAnsi="標楷體" w:hint="eastAsia"/>
          <w:color w:val="FF0000"/>
          <w:szCs w:val="24"/>
        </w:rPr>
        <w:t>1003</w:t>
      </w:r>
      <w:r w:rsidR="00726B66">
        <w:rPr>
          <w:rFonts w:ascii="標楷體" w:eastAsia="標楷體" w:hAnsi="標楷體" w:hint="eastAsia"/>
          <w:color w:val="FF0000"/>
          <w:szCs w:val="24"/>
        </w:rPr>
        <w:t>1</w:t>
      </w:r>
      <w:r w:rsidR="00102178">
        <w:rPr>
          <w:rFonts w:ascii="標楷體" w:eastAsia="標楷體" w:hAnsi="標楷體" w:hint="eastAsia"/>
          <w:color w:val="FF0000"/>
          <w:szCs w:val="24"/>
        </w:rPr>
        <w:t>0</w:t>
      </w:r>
    </w:p>
    <w:tbl>
      <w:tblPr>
        <w:tblStyle w:val="a3"/>
        <w:tblW w:w="9810" w:type="dxa"/>
        <w:tblInd w:w="250" w:type="dxa"/>
        <w:tblLook w:val="04A0" w:firstRow="1" w:lastRow="0" w:firstColumn="1" w:lastColumn="0" w:noHBand="0" w:noVBand="1"/>
      </w:tblPr>
      <w:tblGrid>
        <w:gridCol w:w="3700"/>
        <w:gridCol w:w="3700"/>
        <w:gridCol w:w="2410"/>
      </w:tblGrid>
      <w:tr w:rsidR="00703D73" w:rsidRPr="00703D73" w14:paraId="311822A3" w14:textId="77777777" w:rsidTr="00F52EAC">
        <w:trPr>
          <w:trHeight w:val="388"/>
        </w:trPr>
        <w:tc>
          <w:tcPr>
            <w:tcW w:w="3700" w:type="dxa"/>
          </w:tcPr>
          <w:p w14:paraId="789C0A9E" w14:textId="77777777" w:rsidR="00F86ABD" w:rsidRPr="00703D73" w:rsidRDefault="00F86ABD" w:rsidP="00F86ABD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03D7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修正規定</w:t>
            </w:r>
          </w:p>
        </w:tc>
        <w:tc>
          <w:tcPr>
            <w:tcW w:w="3700" w:type="dxa"/>
          </w:tcPr>
          <w:p w14:paraId="155045F0" w14:textId="77777777" w:rsidR="00F86ABD" w:rsidRPr="00703D73" w:rsidRDefault="00F86ABD" w:rsidP="00F86ABD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03D7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現行規定</w:t>
            </w:r>
          </w:p>
        </w:tc>
        <w:tc>
          <w:tcPr>
            <w:tcW w:w="2410" w:type="dxa"/>
          </w:tcPr>
          <w:p w14:paraId="4397C973" w14:textId="77777777" w:rsidR="00F86ABD" w:rsidRPr="00703D73" w:rsidRDefault="00F86ABD" w:rsidP="00F86ABD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03D7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說明</w:t>
            </w:r>
          </w:p>
        </w:tc>
      </w:tr>
      <w:tr w:rsidR="006663CE" w:rsidRPr="00703D73" w14:paraId="3A905234" w14:textId="77777777" w:rsidTr="00F52EAC">
        <w:trPr>
          <w:trHeight w:val="2234"/>
        </w:trPr>
        <w:tc>
          <w:tcPr>
            <w:tcW w:w="3700" w:type="dxa"/>
          </w:tcPr>
          <w:p w14:paraId="05F5833C" w14:textId="77777777" w:rsidR="006663CE" w:rsidRPr="006663CE" w:rsidRDefault="005F2DD0" w:rsidP="006663CE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6663CE" w:rsidRPr="006663C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  <w:r w:rsidR="006663CE" w:rsidRPr="006663C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36B85B3B" w14:textId="77777777" w:rsidR="006663CE" w:rsidRPr="005F2DD0" w:rsidRDefault="005F2DD0" w:rsidP="005F2DD0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2DD0">
              <w:rPr>
                <w:rFonts w:ascii="標楷體" w:eastAsia="標楷體" w:hAnsi="標楷體" w:hint="eastAsia"/>
                <w:szCs w:val="24"/>
              </w:rPr>
              <w:t>頭份市公所（以下簡稱本所）為補助機關學校、民間團體於本所中山堂、</w:t>
            </w:r>
            <w:r w:rsidRPr="00F3591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藝術館</w:t>
            </w:r>
            <w:r w:rsidRPr="005F2DD0">
              <w:rPr>
                <w:rFonts w:ascii="標楷體" w:eastAsia="標楷體" w:hAnsi="標楷體" w:hint="eastAsia"/>
                <w:szCs w:val="24"/>
              </w:rPr>
              <w:t>、客家文藝館及老街藝文劇場等場地辦理藝文展演及研習活動，為使補助之對象、條件、標準、經費使用限制及執行成果考核方式有明確規範，以達公平、公正之目的，特訂定本作業原則。</w:t>
            </w:r>
          </w:p>
        </w:tc>
        <w:tc>
          <w:tcPr>
            <w:tcW w:w="3700" w:type="dxa"/>
          </w:tcPr>
          <w:p w14:paraId="5990B661" w14:textId="77777777" w:rsidR="006663CE" w:rsidRDefault="005F2DD0" w:rsidP="006663CE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6663CE" w:rsidRPr="00C64FC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  <w:r w:rsidR="006663CE" w:rsidRPr="003572D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FB1A02D" w14:textId="77777777" w:rsidR="006663CE" w:rsidRPr="006663CE" w:rsidRDefault="005F2DD0" w:rsidP="005F2DD0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2DD0">
              <w:rPr>
                <w:rFonts w:ascii="標楷體" w:eastAsia="標楷體" w:hAnsi="標楷體" w:hint="eastAsia"/>
                <w:szCs w:val="24"/>
              </w:rPr>
              <w:t>頭份市公所（以下簡稱本所）為補助機關學校、民間團體於本所中山堂、</w:t>
            </w:r>
            <w:r w:rsidRPr="00F3591C">
              <w:rPr>
                <w:rFonts w:ascii="標楷體" w:eastAsia="標楷體" w:hAnsi="標楷體" w:hint="eastAsia"/>
                <w:b/>
                <w:szCs w:val="24"/>
                <w:u w:val="single"/>
              </w:rPr>
              <w:t>中正館</w:t>
            </w:r>
            <w:r w:rsidRPr="005F2DD0">
              <w:rPr>
                <w:rFonts w:ascii="標楷體" w:eastAsia="標楷體" w:hAnsi="標楷體" w:hint="eastAsia"/>
                <w:szCs w:val="24"/>
              </w:rPr>
              <w:t>、客家文藝館及老街藝文劇場等場地辦理藝文展演及研習活動，為使補助之對象、條件、標準、經費使用限制及執行成果考核方式有明確規範，以達公平、公正之目的，特訂定本作業原則。</w:t>
            </w:r>
          </w:p>
        </w:tc>
        <w:tc>
          <w:tcPr>
            <w:tcW w:w="2410" w:type="dxa"/>
          </w:tcPr>
          <w:p w14:paraId="7C5A9844" w14:textId="77777777" w:rsidR="006663CE" w:rsidRDefault="005F2DD0" w:rsidP="005F2DD0">
            <w:pPr>
              <w:ind w:left="2"/>
              <w:rPr>
                <w:rFonts w:ascii="標楷體" w:eastAsia="標楷體" w:hAnsi="標楷體"/>
                <w:color w:val="000000" w:themeColor="text1"/>
              </w:rPr>
            </w:pPr>
            <w:r w:rsidRPr="005F2DD0">
              <w:rPr>
                <w:rFonts w:ascii="標楷體" w:eastAsia="標楷體" w:hAnsi="標楷體" w:hint="eastAsia"/>
                <w:color w:val="000000" w:themeColor="text1"/>
              </w:rPr>
              <w:t>本所展館中正館，因屬藝術展覽性質場館，已更名為藝術館，本案補助規定，遂修正場館名稱。</w:t>
            </w:r>
          </w:p>
        </w:tc>
      </w:tr>
      <w:tr w:rsidR="00170F2B" w:rsidRPr="00703D73" w14:paraId="23F1693F" w14:textId="77777777" w:rsidTr="00F52EAC">
        <w:trPr>
          <w:trHeight w:val="2234"/>
        </w:trPr>
        <w:tc>
          <w:tcPr>
            <w:tcW w:w="3700" w:type="dxa"/>
          </w:tcPr>
          <w:p w14:paraId="1A83B38D" w14:textId="77777777" w:rsidR="00170F2B" w:rsidRPr="00170F2B" w:rsidRDefault="00170F2B" w:rsidP="00170F2B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 w:rsidRPr="00170F2B">
              <w:rPr>
                <w:rFonts w:ascii="標楷體" w:eastAsia="標楷體" w:hAnsi="標楷體" w:hint="eastAsia"/>
                <w:color w:val="000000" w:themeColor="text1"/>
              </w:rPr>
              <w:t>三、補助條件：</w:t>
            </w:r>
          </w:p>
          <w:p w14:paraId="46CF78B3" w14:textId="455ED225" w:rsidR="00170F2B" w:rsidRDefault="00170F2B" w:rsidP="00170F2B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 w:rsidRPr="00170F2B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B06941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每案申請補助時應於經費概算表內編列公共意外責任險之經費</w:t>
            </w:r>
            <w:r w:rsidRPr="00170F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700" w:type="dxa"/>
          </w:tcPr>
          <w:p w14:paraId="20564791" w14:textId="77777777" w:rsidR="00170F2B" w:rsidRPr="00170F2B" w:rsidRDefault="00170F2B" w:rsidP="00170F2B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66BF2C65" w14:textId="4F16FC20" w:rsidR="00170F2B" w:rsidRPr="00170F2B" w:rsidRDefault="00170F2B" w:rsidP="00170F2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70F2B">
              <w:rPr>
                <w:rFonts w:ascii="標楷體" w:eastAsia="標楷體" w:hAnsi="標楷體" w:hint="eastAsia"/>
                <w:color w:val="000000" w:themeColor="text1"/>
              </w:rPr>
              <w:t>本項新增。</w:t>
            </w:r>
          </w:p>
          <w:p w14:paraId="290445AB" w14:textId="2EA1BE30" w:rsidR="00170F2B" w:rsidRPr="00170F2B" w:rsidRDefault="00170F2B" w:rsidP="00170F2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避免活動時發生意外事故，爰規定申請經費補助時應編列公共意外責任險費用。</w:t>
            </w:r>
          </w:p>
        </w:tc>
      </w:tr>
      <w:tr w:rsidR="00170F2B" w:rsidRPr="00703D73" w14:paraId="0D6867C5" w14:textId="77777777" w:rsidTr="00F52EAC">
        <w:trPr>
          <w:trHeight w:val="2234"/>
        </w:trPr>
        <w:tc>
          <w:tcPr>
            <w:tcW w:w="3700" w:type="dxa"/>
          </w:tcPr>
          <w:p w14:paraId="07AF8448" w14:textId="77777777" w:rsidR="00B06941" w:rsidRDefault="00B06941" w:rsidP="00B06941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七、核銷結報:</w:t>
            </w:r>
          </w:p>
          <w:p w14:paraId="648CF6F7" w14:textId="77777777" w:rsidR="00170F2B" w:rsidRDefault="00B06941" w:rsidP="00B06941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B06941">
              <w:rPr>
                <w:rFonts w:ascii="標楷體" w:eastAsia="標楷體" w:hAnsi="標楷體" w:hint="eastAsia"/>
                <w:color w:val="000000" w:themeColor="text1"/>
              </w:rPr>
              <w:t>核銷應備資料：本所核定函、核定計畫書、經費明細表、領據、原始支出憑證、</w:t>
            </w:r>
            <w:r w:rsidRPr="00B06941">
              <w:rPr>
                <w:rFonts w:ascii="標楷體" w:eastAsia="標楷體" w:hAnsi="標楷體" w:hint="eastAsia"/>
                <w:color w:val="000000" w:themeColor="text1"/>
                <w:u w:val="single"/>
              </w:rPr>
              <w:t>保險單及繳費收據影本、</w:t>
            </w:r>
            <w:r w:rsidRPr="00B06941">
              <w:rPr>
                <w:rFonts w:ascii="標楷體" w:eastAsia="標楷體" w:hAnsi="標楷體" w:hint="eastAsia"/>
                <w:color w:val="000000" w:themeColor="text1"/>
              </w:rPr>
              <w:t>活動成果報告及照片六張以上。其他如講師鐘點費，請檢附講師學經歷、課程表及學員名冊等；各類文宣品如海報、節目單、請柬等(受補助單位列為主辦單位、本所列為指導單位)請檢附樣張。</w:t>
            </w:r>
          </w:p>
          <w:p w14:paraId="47635051" w14:textId="1680AEA9" w:rsidR="00B06941" w:rsidRPr="00B06941" w:rsidRDefault="00B06941" w:rsidP="00B06941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726B66">
              <w:rPr>
                <w:rFonts w:ascii="標楷體" w:eastAsia="標楷體" w:hAnsi="標楷體" w:hint="eastAsia"/>
                <w:color w:val="000000" w:themeColor="text1"/>
                <w:u w:val="single"/>
              </w:rPr>
              <w:t>公共意外責任險，依實際投保經費辦理核銷。</w:t>
            </w:r>
          </w:p>
        </w:tc>
        <w:tc>
          <w:tcPr>
            <w:tcW w:w="3700" w:type="dxa"/>
          </w:tcPr>
          <w:p w14:paraId="720CCBB1" w14:textId="77777777" w:rsidR="00B06941" w:rsidRDefault="00B06941" w:rsidP="00B06941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七、核銷結報:</w:t>
            </w:r>
          </w:p>
          <w:p w14:paraId="480D0FAA" w14:textId="45BB00AE" w:rsidR="00170F2B" w:rsidRDefault="00B06941" w:rsidP="00B06941">
            <w:pPr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B06941">
              <w:rPr>
                <w:rFonts w:ascii="標楷體" w:eastAsia="標楷體" w:hAnsi="標楷體" w:hint="eastAsia"/>
                <w:color w:val="000000" w:themeColor="text1"/>
              </w:rPr>
              <w:t>核銷應備資料：本所核定函、核定計畫書、經費明細表、領據、原始支出憑證、活動成果報告及照片六張以上。其他如講師鐘點費，請檢附講師學經歷、課程表及學員名冊等；各類文宣品如海報、節目單、請柬等(受補助單位列為主辦單位、本所列為指導單位)請檢附樣張。</w:t>
            </w:r>
          </w:p>
        </w:tc>
        <w:tc>
          <w:tcPr>
            <w:tcW w:w="2410" w:type="dxa"/>
          </w:tcPr>
          <w:p w14:paraId="3367DEB2" w14:textId="6905854B" w:rsidR="00170F2B" w:rsidRDefault="00726B66" w:rsidP="005F2DD0">
            <w:pPr>
              <w:ind w:left="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一.</w:t>
            </w:r>
            <w:r w:rsidR="00B06941">
              <w:rPr>
                <w:rFonts w:ascii="標楷體" w:eastAsia="標楷體" w:hAnsi="標楷體" w:hint="eastAsia"/>
                <w:color w:val="000000" w:themeColor="text1"/>
              </w:rPr>
              <w:t>新增應附保險核銷證明。</w:t>
            </w:r>
          </w:p>
          <w:p w14:paraId="6E410355" w14:textId="4CB713AA" w:rsidR="00B06941" w:rsidRDefault="00726B66" w:rsidP="005F2DD0">
            <w:pPr>
              <w:ind w:left="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二.</w:t>
            </w:r>
            <w:r w:rsidR="00B06941">
              <w:rPr>
                <w:rFonts w:ascii="標楷體" w:eastAsia="標楷體" w:hAnsi="標楷體" w:hint="eastAsia"/>
                <w:color w:val="000000" w:themeColor="text1"/>
              </w:rPr>
              <w:t>新增內容。</w:t>
            </w:r>
          </w:p>
          <w:p w14:paraId="381EB73D" w14:textId="21E63F5A" w:rsidR="00726B66" w:rsidRPr="005F2DD0" w:rsidRDefault="00726B66" w:rsidP="005F2DD0">
            <w:pPr>
              <w:ind w:left="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三.點次調整。</w:t>
            </w:r>
          </w:p>
        </w:tc>
      </w:tr>
    </w:tbl>
    <w:p w14:paraId="4DAE6523" w14:textId="77777777" w:rsidR="00F86ABD" w:rsidRDefault="00F86ABD"/>
    <w:sectPr w:rsidR="00F86ABD" w:rsidSect="003C1235">
      <w:footerReference w:type="default" r:id="rId7"/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F813" w14:textId="77777777" w:rsidR="00D22080" w:rsidRDefault="00D22080" w:rsidP="00E61D5E">
      <w:r>
        <w:separator/>
      </w:r>
    </w:p>
  </w:endnote>
  <w:endnote w:type="continuationSeparator" w:id="0">
    <w:p w14:paraId="5124F23D" w14:textId="77777777" w:rsidR="00D22080" w:rsidRDefault="00D22080" w:rsidP="00E6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237646"/>
      <w:docPartObj>
        <w:docPartGallery w:val="Page Numbers (Bottom of Page)"/>
        <w:docPartUnique/>
      </w:docPartObj>
    </w:sdtPr>
    <w:sdtEndPr/>
    <w:sdtContent>
      <w:p w14:paraId="25F33F41" w14:textId="77777777" w:rsidR="002A1724" w:rsidRDefault="002A17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1C" w:rsidRPr="00F3591C">
          <w:rPr>
            <w:noProof/>
            <w:lang w:val="zh-TW"/>
          </w:rPr>
          <w:t>1</w:t>
        </w:r>
        <w:r>
          <w:fldChar w:fldCharType="end"/>
        </w:r>
      </w:p>
    </w:sdtContent>
  </w:sdt>
  <w:p w14:paraId="7FCE65EB" w14:textId="77777777" w:rsidR="002A1724" w:rsidRDefault="002A1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DB1D" w14:textId="77777777" w:rsidR="00D22080" w:rsidRDefault="00D22080" w:rsidP="00E61D5E">
      <w:r>
        <w:separator/>
      </w:r>
    </w:p>
  </w:footnote>
  <w:footnote w:type="continuationSeparator" w:id="0">
    <w:p w14:paraId="1FD2FF88" w14:textId="77777777" w:rsidR="00D22080" w:rsidRDefault="00D22080" w:rsidP="00E6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69C5"/>
    <w:multiLevelType w:val="hybridMultilevel"/>
    <w:tmpl w:val="2F6A4E60"/>
    <w:lvl w:ilvl="0" w:tplc="2F6214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D23"/>
    <w:multiLevelType w:val="hybridMultilevel"/>
    <w:tmpl w:val="CF7C717A"/>
    <w:lvl w:ilvl="0" w:tplc="810E9AE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12CBF46">
      <w:start w:val="9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936FF"/>
    <w:multiLevelType w:val="hybridMultilevel"/>
    <w:tmpl w:val="0A2477BA"/>
    <w:lvl w:ilvl="0" w:tplc="8514DD4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3079D"/>
    <w:multiLevelType w:val="hybridMultilevel"/>
    <w:tmpl w:val="817E51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37C7E"/>
    <w:multiLevelType w:val="hybridMultilevel"/>
    <w:tmpl w:val="2F6A4E60"/>
    <w:lvl w:ilvl="0" w:tplc="2F6214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5E4129"/>
    <w:multiLevelType w:val="hybridMultilevel"/>
    <w:tmpl w:val="E17C0088"/>
    <w:lvl w:ilvl="0" w:tplc="C7B4C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A47AB"/>
    <w:multiLevelType w:val="hybridMultilevel"/>
    <w:tmpl w:val="4F20D616"/>
    <w:lvl w:ilvl="0" w:tplc="0CCC2BBE">
      <w:start w:val="1"/>
      <w:numFmt w:val="taiwaneseCountingThousand"/>
      <w:lvlText w:val="（%1）"/>
      <w:lvlJc w:val="left"/>
      <w:pPr>
        <w:ind w:left="138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22705"/>
    <w:multiLevelType w:val="hybridMultilevel"/>
    <w:tmpl w:val="18E8FBC8"/>
    <w:lvl w:ilvl="0" w:tplc="F77E4316">
      <w:start w:val="1"/>
      <w:numFmt w:val="taiwaneseCountingThousand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40390598"/>
    <w:multiLevelType w:val="hybridMultilevel"/>
    <w:tmpl w:val="9A72A3CC"/>
    <w:lvl w:ilvl="0" w:tplc="484AA236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6E15E0"/>
    <w:multiLevelType w:val="hybridMultilevel"/>
    <w:tmpl w:val="BA62DB46"/>
    <w:lvl w:ilvl="0" w:tplc="C8AAA744">
      <w:start w:val="1"/>
      <w:numFmt w:val="taiwaneseCountingThousand"/>
      <w:lvlText w:val="%1、"/>
      <w:lvlJc w:val="left"/>
      <w:pPr>
        <w:ind w:left="4167" w:hanging="480"/>
      </w:pPr>
      <w:rPr>
        <w:b w:val="0"/>
        <w:lang w:val="en-US"/>
      </w:rPr>
    </w:lvl>
    <w:lvl w:ilvl="1" w:tplc="73B66EB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BD851AC"/>
    <w:multiLevelType w:val="hybridMultilevel"/>
    <w:tmpl w:val="ECA641B6"/>
    <w:lvl w:ilvl="0" w:tplc="6674E9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71535"/>
    <w:multiLevelType w:val="hybridMultilevel"/>
    <w:tmpl w:val="B5A2943C"/>
    <w:lvl w:ilvl="0" w:tplc="46467E28">
      <w:start w:val="4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1530BF"/>
    <w:multiLevelType w:val="hybridMultilevel"/>
    <w:tmpl w:val="7662ECB8"/>
    <w:lvl w:ilvl="0" w:tplc="C0EE0C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863888"/>
    <w:multiLevelType w:val="hybridMultilevel"/>
    <w:tmpl w:val="582881AA"/>
    <w:lvl w:ilvl="0" w:tplc="FAF2A47E">
      <w:start w:val="4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F14D1D"/>
    <w:multiLevelType w:val="hybridMultilevel"/>
    <w:tmpl w:val="509AB296"/>
    <w:lvl w:ilvl="0" w:tplc="D09A528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ABD"/>
    <w:rsid w:val="000228E6"/>
    <w:rsid w:val="000239B0"/>
    <w:rsid w:val="00040155"/>
    <w:rsid w:val="000444EC"/>
    <w:rsid w:val="00053B8A"/>
    <w:rsid w:val="00071AB1"/>
    <w:rsid w:val="000D672A"/>
    <w:rsid w:val="000F1365"/>
    <w:rsid w:val="000F2024"/>
    <w:rsid w:val="00102178"/>
    <w:rsid w:val="00161C9A"/>
    <w:rsid w:val="001708BC"/>
    <w:rsid w:val="00170F2B"/>
    <w:rsid w:val="001C6C99"/>
    <w:rsid w:val="001C7698"/>
    <w:rsid w:val="001F71BE"/>
    <w:rsid w:val="001F76BB"/>
    <w:rsid w:val="002163A7"/>
    <w:rsid w:val="00230504"/>
    <w:rsid w:val="0023456E"/>
    <w:rsid w:val="002723DF"/>
    <w:rsid w:val="00284A7C"/>
    <w:rsid w:val="002A1724"/>
    <w:rsid w:val="002B1187"/>
    <w:rsid w:val="002B3894"/>
    <w:rsid w:val="002E0A2E"/>
    <w:rsid w:val="002E725C"/>
    <w:rsid w:val="00312296"/>
    <w:rsid w:val="003165B8"/>
    <w:rsid w:val="00325E8D"/>
    <w:rsid w:val="003572DA"/>
    <w:rsid w:val="003870C3"/>
    <w:rsid w:val="003A658D"/>
    <w:rsid w:val="003B6E8B"/>
    <w:rsid w:val="003C00DB"/>
    <w:rsid w:val="003C1235"/>
    <w:rsid w:val="003E1C8A"/>
    <w:rsid w:val="0041244A"/>
    <w:rsid w:val="00484CDD"/>
    <w:rsid w:val="004B1145"/>
    <w:rsid w:val="004B3638"/>
    <w:rsid w:val="004B7235"/>
    <w:rsid w:val="004D3E0F"/>
    <w:rsid w:val="004D74FA"/>
    <w:rsid w:val="004F5534"/>
    <w:rsid w:val="00536D82"/>
    <w:rsid w:val="00574EFB"/>
    <w:rsid w:val="00593E4B"/>
    <w:rsid w:val="005A6C95"/>
    <w:rsid w:val="005D2F01"/>
    <w:rsid w:val="005F2DD0"/>
    <w:rsid w:val="00647895"/>
    <w:rsid w:val="006663CE"/>
    <w:rsid w:val="00667DE2"/>
    <w:rsid w:val="006B1E6C"/>
    <w:rsid w:val="006D584F"/>
    <w:rsid w:val="006E79BA"/>
    <w:rsid w:val="00703D73"/>
    <w:rsid w:val="00705A8C"/>
    <w:rsid w:val="0070635E"/>
    <w:rsid w:val="007267B6"/>
    <w:rsid w:val="00726B66"/>
    <w:rsid w:val="00746F74"/>
    <w:rsid w:val="00775DD1"/>
    <w:rsid w:val="00791C64"/>
    <w:rsid w:val="007A001B"/>
    <w:rsid w:val="007A3C70"/>
    <w:rsid w:val="007B0ED7"/>
    <w:rsid w:val="007B2EC2"/>
    <w:rsid w:val="007D5818"/>
    <w:rsid w:val="00813A7D"/>
    <w:rsid w:val="00833A6D"/>
    <w:rsid w:val="00844417"/>
    <w:rsid w:val="00870841"/>
    <w:rsid w:val="00877EB9"/>
    <w:rsid w:val="008905B8"/>
    <w:rsid w:val="008B18DD"/>
    <w:rsid w:val="008B3E4A"/>
    <w:rsid w:val="008C3053"/>
    <w:rsid w:val="008C77D7"/>
    <w:rsid w:val="00900846"/>
    <w:rsid w:val="0090460A"/>
    <w:rsid w:val="00906A0E"/>
    <w:rsid w:val="0092269D"/>
    <w:rsid w:val="0095603F"/>
    <w:rsid w:val="009775A2"/>
    <w:rsid w:val="00983B5D"/>
    <w:rsid w:val="00995AA7"/>
    <w:rsid w:val="009E0EED"/>
    <w:rsid w:val="009F4165"/>
    <w:rsid w:val="00A01CA7"/>
    <w:rsid w:val="00A07F58"/>
    <w:rsid w:val="00A10C62"/>
    <w:rsid w:val="00A129EB"/>
    <w:rsid w:val="00A12CD6"/>
    <w:rsid w:val="00A203EC"/>
    <w:rsid w:val="00A504CC"/>
    <w:rsid w:val="00A63F2D"/>
    <w:rsid w:val="00AB4C67"/>
    <w:rsid w:val="00AC0099"/>
    <w:rsid w:val="00AE241B"/>
    <w:rsid w:val="00B0078E"/>
    <w:rsid w:val="00B06941"/>
    <w:rsid w:val="00B15510"/>
    <w:rsid w:val="00B60216"/>
    <w:rsid w:val="00B66030"/>
    <w:rsid w:val="00BB32B7"/>
    <w:rsid w:val="00BB64E2"/>
    <w:rsid w:val="00C17F92"/>
    <w:rsid w:val="00C64FC5"/>
    <w:rsid w:val="00C91B10"/>
    <w:rsid w:val="00CA5C98"/>
    <w:rsid w:val="00CE3DC5"/>
    <w:rsid w:val="00D22080"/>
    <w:rsid w:val="00D330E9"/>
    <w:rsid w:val="00D451EF"/>
    <w:rsid w:val="00D4734B"/>
    <w:rsid w:val="00D71125"/>
    <w:rsid w:val="00D9485A"/>
    <w:rsid w:val="00DB16D1"/>
    <w:rsid w:val="00E25E57"/>
    <w:rsid w:val="00E5265E"/>
    <w:rsid w:val="00E61D5E"/>
    <w:rsid w:val="00E719D0"/>
    <w:rsid w:val="00E75FD5"/>
    <w:rsid w:val="00EB44FA"/>
    <w:rsid w:val="00EC0ADD"/>
    <w:rsid w:val="00F21615"/>
    <w:rsid w:val="00F3591C"/>
    <w:rsid w:val="00F379DF"/>
    <w:rsid w:val="00F43F45"/>
    <w:rsid w:val="00F52EAC"/>
    <w:rsid w:val="00F63462"/>
    <w:rsid w:val="00F86ABD"/>
    <w:rsid w:val="00F94E3C"/>
    <w:rsid w:val="00FF06D3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4704B"/>
  <w15:docId w15:val="{E4C3D362-D864-4D59-B662-4503761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F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D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D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5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170F2B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70F2B"/>
  </w:style>
  <w:style w:type="paragraph" w:styleId="2">
    <w:name w:val="Body Text First Indent 2"/>
    <w:basedOn w:val="ab"/>
    <w:link w:val="20"/>
    <w:rsid w:val="00170F2B"/>
    <w:pPr>
      <w:autoSpaceDE w:val="0"/>
      <w:autoSpaceDN w:val="0"/>
      <w:adjustRightInd w:val="0"/>
      <w:ind w:leftChars="0" w:left="0" w:firstLine="210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20">
    <w:name w:val="本文第一層縮排 2 字元"/>
    <w:basedOn w:val="ac"/>
    <w:link w:val="2"/>
    <w:rsid w:val="00170F2B"/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2020-12-08T00:13:00Z</cp:lastPrinted>
  <dcterms:created xsi:type="dcterms:W3CDTF">2020-12-03T06:29:00Z</dcterms:created>
  <dcterms:modified xsi:type="dcterms:W3CDTF">2021-03-11T08:34:00Z</dcterms:modified>
</cp:coreProperties>
</file>