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83" w:rsidRPr="001C7950" w:rsidRDefault="00BB7CEE" w:rsidP="008A463A">
      <w:pPr>
        <w:spacing w:line="360" w:lineRule="auto"/>
        <w:ind w:left="465"/>
        <w:jc w:val="center"/>
        <w:rPr>
          <w:rFonts w:ascii="標楷體" w:eastAsia="標楷體" w:hAnsi="標楷體"/>
          <w:sz w:val="32"/>
          <w:szCs w:val="32"/>
        </w:rPr>
      </w:pPr>
      <w:r w:rsidRPr="001C7950">
        <w:rPr>
          <w:rFonts w:ascii="標楷體" w:eastAsia="標楷體" w:hAnsi="標楷體"/>
          <w:spacing w:val="-3"/>
          <w:sz w:val="32"/>
          <w:szCs w:val="32"/>
        </w:rPr>
        <w:t>苗栗縣</w:t>
      </w:r>
      <w:r w:rsidR="001C7950">
        <w:rPr>
          <w:rFonts w:ascii="標楷體" w:eastAsia="標楷體" w:hAnsi="標楷體" w:hint="eastAsia"/>
          <w:spacing w:val="-3"/>
          <w:sz w:val="32"/>
          <w:szCs w:val="32"/>
        </w:rPr>
        <w:t>後龍鎮</w:t>
      </w:r>
      <w:r w:rsidR="00935E70">
        <w:rPr>
          <w:rFonts w:ascii="標楷體" w:eastAsia="標楷體" w:hAnsi="標楷體" w:hint="eastAsia"/>
          <w:spacing w:val="-3"/>
          <w:sz w:val="32"/>
          <w:szCs w:val="32"/>
        </w:rPr>
        <w:t>公所</w:t>
      </w:r>
      <w:r w:rsidRPr="001C7950">
        <w:rPr>
          <w:rFonts w:ascii="標楷體" w:eastAsia="標楷體" w:hAnsi="標楷體"/>
          <w:spacing w:val="-3"/>
          <w:sz w:val="32"/>
          <w:szCs w:val="32"/>
        </w:rPr>
        <w:t>施政計畫風險衡量標準</w:t>
      </w:r>
    </w:p>
    <w:p w:rsidR="00973C28" w:rsidRDefault="00973C28" w:rsidP="00935E70">
      <w:pPr>
        <w:pStyle w:val="a3"/>
        <w:spacing w:before="1" w:line="440" w:lineRule="exact"/>
        <w:ind w:left="546" w:hangingChars="200" w:hanging="546"/>
        <w:jc w:val="both"/>
        <w:rPr>
          <w:rFonts w:ascii="標楷體" w:eastAsia="標楷體" w:hAnsi="標楷體"/>
          <w:spacing w:val="-7"/>
          <w:sz w:val="28"/>
          <w:szCs w:val="28"/>
        </w:rPr>
      </w:pPr>
      <w:r>
        <w:rPr>
          <w:rFonts w:ascii="標楷體" w:eastAsia="標楷體" w:hAnsi="標楷體" w:hint="eastAsia"/>
          <w:spacing w:val="-7"/>
          <w:sz w:val="28"/>
          <w:szCs w:val="28"/>
        </w:rPr>
        <w:t>一、</w:t>
      </w:r>
      <w:r w:rsidR="00935E70">
        <w:rPr>
          <w:rFonts w:ascii="標楷體" w:eastAsia="標楷體" w:hAnsi="標楷體" w:hint="eastAsia"/>
          <w:spacing w:val="-7"/>
          <w:sz w:val="28"/>
          <w:szCs w:val="28"/>
        </w:rPr>
        <w:t xml:space="preserve"> </w:t>
      </w:r>
      <w:r w:rsidR="00BB7CEE" w:rsidRPr="001C7950">
        <w:rPr>
          <w:rFonts w:ascii="標楷體" w:eastAsia="標楷體" w:hAnsi="標楷體"/>
          <w:spacing w:val="-7"/>
          <w:sz w:val="28"/>
          <w:szCs w:val="28"/>
        </w:rPr>
        <w:t>苗栗縣</w:t>
      </w:r>
      <w:r w:rsidR="00B94B80">
        <w:rPr>
          <w:rFonts w:ascii="標楷體" w:eastAsia="標楷體" w:hAnsi="標楷體" w:hint="eastAsia"/>
          <w:spacing w:val="-7"/>
          <w:sz w:val="28"/>
          <w:szCs w:val="28"/>
        </w:rPr>
        <w:t>後龍鎮公所</w:t>
      </w:r>
      <w:r w:rsidR="00BB7CEE" w:rsidRPr="001C7950">
        <w:rPr>
          <w:rFonts w:ascii="標楷體" w:eastAsia="標楷體" w:hAnsi="標楷體"/>
          <w:spacing w:val="-7"/>
          <w:sz w:val="28"/>
          <w:szCs w:val="28"/>
        </w:rPr>
        <w:t>各相關業務單位</w:t>
      </w:r>
      <w:r w:rsidR="00BB7CEE" w:rsidRPr="001C7950">
        <w:rPr>
          <w:rFonts w:ascii="標楷體" w:eastAsia="標楷體" w:hAnsi="標楷體"/>
          <w:sz w:val="28"/>
          <w:szCs w:val="28"/>
        </w:rPr>
        <w:t>（以下簡稱本</w:t>
      </w:r>
      <w:r w:rsidR="00B94B80">
        <w:rPr>
          <w:rFonts w:ascii="標楷體" w:eastAsia="標楷體" w:hAnsi="標楷體" w:hint="eastAsia"/>
          <w:sz w:val="28"/>
          <w:szCs w:val="28"/>
        </w:rPr>
        <w:t>所</w:t>
      </w:r>
      <w:r w:rsidR="00BB7CEE" w:rsidRPr="001C7950">
        <w:rPr>
          <w:rFonts w:ascii="標楷體" w:eastAsia="標楷體" w:hAnsi="標楷體"/>
          <w:sz w:val="28"/>
          <w:szCs w:val="28"/>
        </w:rPr>
        <w:t>各單位</w:t>
      </w:r>
      <w:r w:rsidR="00BB7CEE" w:rsidRPr="001C7950">
        <w:rPr>
          <w:rFonts w:ascii="標楷體" w:eastAsia="標楷體" w:hAnsi="標楷體"/>
          <w:spacing w:val="-70"/>
          <w:sz w:val="28"/>
          <w:szCs w:val="28"/>
        </w:rPr>
        <w:t>）</w:t>
      </w:r>
      <w:r w:rsidR="00BB7CEE" w:rsidRPr="001C7950">
        <w:rPr>
          <w:rFonts w:ascii="標楷體" w:eastAsia="標楷體" w:hAnsi="標楷體"/>
          <w:spacing w:val="-7"/>
          <w:sz w:val="28"/>
          <w:szCs w:val="28"/>
        </w:rPr>
        <w:t>應就年度施政計畫之執行，隨時檢討未來可能影響政策目標達成之風險因素，逐項記錄。</w:t>
      </w:r>
      <w:r w:rsidR="00935E70">
        <w:rPr>
          <w:rFonts w:ascii="標楷體" w:eastAsia="標楷體" w:hAnsi="標楷體" w:hint="eastAsia"/>
          <w:spacing w:val="-7"/>
          <w:sz w:val="28"/>
          <w:szCs w:val="28"/>
        </w:rPr>
        <w:t xml:space="preserve"> </w:t>
      </w:r>
    </w:p>
    <w:p w:rsidR="00973C28" w:rsidRDefault="00BB7CEE" w:rsidP="00973C28">
      <w:pPr>
        <w:pStyle w:val="a3"/>
        <w:spacing w:before="1" w:line="440" w:lineRule="exact"/>
        <w:ind w:left="546" w:hangingChars="200" w:hanging="546"/>
        <w:jc w:val="both"/>
        <w:rPr>
          <w:rFonts w:ascii="標楷體" w:eastAsia="標楷體" w:hAnsi="標楷體"/>
          <w:spacing w:val="-7"/>
          <w:sz w:val="28"/>
          <w:szCs w:val="28"/>
        </w:rPr>
      </w:pPr>
      <w:r w:rsidRPr="001C7950">
        <w:rPr>
          <w:rFonts w:ascii="標楷體" w:eastAsia="標楷體" w:hAnsi="標楷體"/>
          <w:spacing w:val="-7"/>
          <w:sz w:val="28"/>
          <w:szCs w:val="28"/>
        </w:rPr>
        <w:t>二、 本</w:t>
      </w:r>
      <w:r w:rsidR="00B94B80">
        <w:rPr>
          <w:rFonts w:ascii="標楷體" w:eastAsia="標楷體" w:hAnsi="標楷體" w:hint="eastAsia"/>
          <w:spacing w:val="-7"/>
          <w:sz w:val="28"/>
          <w:szCs w:val="28"/>
        </w:rPr>
        <w:t>所</w:t>
      </w:r>
      <w:r w:rsidRPr="001C7950">
        <w:rPr>
          <w:rFonts w:ascii="標楷體" w:eastAsia="標楷體" w:hAnsi="標楷體"/>
          <w:spacing w:val="-7"/>
          <w:sz w:val="28"/>
          <w:szCs w:val="28"/>
        </w:rPr>
        <w:t>各單位應針對前點各項風險因素進行「影響程度」及「發生可能性」分析。</w:t>
      </w:r>
    </w:p>
    <w:p w:rsidR="00EF2183" w:rsidRPr="00973C28" w:rsidRDefault="00BB7CEE" w:rsidP="00973C28">
      <w:pPr>
        <w:pStyle w:val="a3"/>
        <w:spacing w:before="120" w:line="254" w:lineRule="auto"/>
        <w:ind w:left="560" w:hangingChars="200" w:hanging="560"/>
        <w:jc w:val="both"/>
        <w:rPr>
          <w:rFonts w:ascii="標楷體" w:eastAsia="標楷體" w:hAnsi="標楷體"/>
          <w:spacing w:val="-7"/>
          <w:sz w:val="28"/>
          <w:szCs w:val="28"/>
        </w:rPr>
      </w:pPr>
      <w:r w:rsidRPr="001C7950">
        <w:rPr>
          <w:rFonts w:ascii="標楷體" w:eastAsia="標楷體" w:hAnsi="標楷體"/>
          <w:sz w:val="28"/>
          <w:szCs w:val="28"/>
        </w:rPr>
        <w:t>三、 前點「影響程度」區分為「輕微」、「嚴重」及「非常嚴重」。</w:t>
      </w:r>
    </w:p>
    <w:p w:rsidR="00FC3B0E" w:rsidRDefault="00BB7CEE" w:rsidP="00FC3B0E">
      <w:pPr>
        <w:pStyle w:val="a3"/>
        <w:spacing w:before="41"/>
        <w:ind w:leftChars="200" w:left="704" w:hangingChars="100" w:hanging="264"/>
        <w:rPr>
          <w:rFonts w:ascii="標楷體" w:eastAsia="標楷體" w:hAnsi="標楷體"/>
          <w:sz w:val="28"/>
          <w:szCs w:val="28"/>
        </w:rPr>
      </w:pPr>
      <w:r w:rsidRPr="001C7950">
        <w:rPr>
          <w:rFonts w:ascii="標楷體" w:eastAsia="標楷體" w:hAnsi="標楷體"/>
          <w:spacing w:val="-16"/>
          <w:sz w:val="28"/>
          <w:szCs w:val="28"/>
        </w:rPr>
        <w:t>「輕微」指「</w:t>
      </w:r>
      <w:r w:rsidRPr="001C7950">
        <w:rPr>
          <w:rFonts w:ascii="標楷體" w:eastAsia="標楷體" w:hAnsi="標楷體"/>
          <w:spacing w:val="1"/>
          <w:sz w:val="28"/>
          <w:szCs w:val="28"/>
          <w:u w:val="single"/>
        </w:rPr>
        <w:t>部門</w:t>
      </w:r>
      <w:r w:rsidRPr="001C7950">
        <w:rPr>
          <w:rFonts w:ascii="標楷體" w:eastAsia="標楷體" w:hAnsi="標楷體"/>
          <w:spacing w:val="-23"/>
          <w:sz w:val="28"/>
          <w:szCs w:val="28"/>
        </w:rPr>
        <w:t>形象受損」、「達成政策目標所需時間或經費</w:t>
      </w:r>
      <w:r w:rsidRPr="001C7950">
        <w:rPr>
          <w:rFonts w:ascii="標楷體" w:eastAsia="標楷體" w:hAnsi="標楷體"/>
          <w:sz w:val="28"/>
          <w:szCs w:val="28"/>
          <w:u w:val="single"/>
        </w:rPr>
        <w:t>輕微</w:t>
      </w:r>
      <w:r w:rsidRPr="001C7950">
        <w:rPr>
          <w:rFonts w:ascii="標楷體" w:eastAsia="標楷體" w:hAnsi="標楷體"/>
          <w:spacing w:val="-17"/>
          <w:sz w:val="28"/>
          <w:szCs w:val="28"/>
        </w:rPr>
        <w:t>增加」，</w:t>
      </w:r>
      <w:r w:rsidR="00973C28">
        <w:rPr>
          <w:rFonts w:ascii="標楷體" w:eastAsia="標楷體" w:hAnsi="標楷體" w:hint="eastAsia"/>
          <w:spacing w:val="-17"/>
          <w:sz w:val="28"/>
          <w:szCs w:val="28"/>
        </w:rPr>
        <w:t xml:space="preserve">  </w:t>
      </w:r>
      <w:r w:rsidRPr="001C7950">
        <w:rPr>
          <w:rFonts w:ascii="標楷體" w:eastAsia="標楷體" w:hAnsi="標楷體"/>
          <w:spacing w:val="-17"/>
          <w:sz w:val="28"/>
          <w:szCs w:val="28"/>
        </w:rPr>
        <w:t xml:space="preserve">其危害度為 </w:t>
      </w:r>
      <w:r w:rsidRPr="001C7950">
        <w:rPr>
          <w:rFonts w:ascii="標楷體" w:eastAsia="標楷體" w:hAnsi="標楷體" w:hint="eastAsia"/>
          <w:sz w:val="28"/>
          <w:szCs w:val="28"/>
        </w:rPr>
        <w:t>1</w:t>
      </w:r>
      <w:r w:rsidRPr="001C7950">
        <w:rPr>
          <w:rFonts w:ascii="標楷體" w:eastAsia="標楷體" w:hAnsi="標楷體"/>
          <w:sz w:val="28"/>
          <w:szCs w:val="28"/>
        </w:rPr>
        <w:t>。</w:t>
      </w:r>
    </w:p>
    <w:p w:rsidR="00FC3B0E" w:rsidRDefault="00BB7CEE" w:rsidP="00FC3B0E">
      <w:pPr>
        <w:pStyle w:val="a3"/>
        <w:spacing w:before="41"/>
        <w:ind w:leftChars="200" w:left="704" w:hangingChars="100" w:hanging="264"/>
        <w:rPr>
          <w:rFonts w:ascii="標楷體" w:eastAsia="標楷體" w:hAnsi="標楷體"/>
          <w:sz w:val="28"/>
          <w:szCs w:val="28"/>
        </w:rPr>
      </w:pPr>
      <w:r w:rsidRPr="001C7950">
        <w:rPr>
          <w:rFonts w:ascii="標楷體" w:eastAsia="標楷體" w:hAnsi="標楷體"/>
          <w:spacing w:val="-16"/>
          <w:sz w:val="28"/>
          <w:szCs w:val="28"/>
        </w:rPr>
        <w:t>「嚴重」指「</w:t>
      </w:r>
      <w:r w:rsidRPr="001C7950">
        <w:rPr>
          <w:rFonts w:ascii="標楷體" w:eastAsia="標楷體" w:hAnsi="標楷體"/>
          <w:sz w:val="28"/>
          <w:szCs w:val="28"/>
          <w:u w:val="single"/>
        </w:rPr>
        <w:t>跨部門</w:t>
      </w:r>
      <w:r w:rsidRPr="001C7950">
        <w:rPr>
          <w:rFonts w:ascii="標楷體" w:eastAsia="標楷體" w:hAnsi="標楷體"/>
          <w:spacing w:val="-23"/>
          <w:sz w:val="28"/>
          <w:szCs w:val="28"/>
        </w:rPr>
        <w:t>形象受損」、「達成政策目標所需時間或經費</w:t>
      </w:r>
      <w:r w:rsidRPr="001C7950">
        <w:rPr>
          <w:rFonts w:ascii="標楷體" w:eastAsia="標楷體" w:hAnsi="標楷體"/>
          <w:sz w:val="28"/>
          <w:szCs w:val="28"/>
          <w:u w:val="single"/>
        </w:rPr>
        <w:t>中度</w:t>
      </w:r>
      <w:r w:rsidRPr="001C7950">
        <w:rPr>
          <w:rFonts w:ascii="標楷體" w:eastAsia="標楷體" w:hAnsi="標楷體"/>
          <w:spacing w:val="-17"/>
          <w:sz w:val="28"/>
          <w:szCs w:val="28"/>
        </w:rPr>
        <w:t xml:space="preserve">增加」，其危害度為 </w:t>
      </w:r>
      <w:r w:rsidRPr="001C7950">
        <w:rPr>
          <w:rFonts w:ascii="標楷體" w:eastAsia="標楷體" w:hAnsi="標楷體" w:hint="eastAsia"/>
          <w:sz w:val="28"/>
          <w:szCs w:val="28"/>
        </w:rPr>
        <w:t>2</w:t>
      </w:r>
      <w:r w:rsidRPr="001C7950">
        <w:rPr>
          <w:rFonts w:ascii="標楷體" w:eastAsia="標楷體" w:hAnsi="標楷體"/>
          <w:sz w:val="28"/>
          <w:szCs w:val="28"/>
        </w:rPr>
        <w:t>。</w:t>
      </w:r>
    </w:p>
    <w:p w:rsidR="00FC3B0E" w:rsidRDefault="00BB7CEE" w:rsidP="00FC3B0E">
      <w:pPr>
        <w:pStyle w:val="a3"/>
        <w:spacing w:before="41"/>
        <w:ind w:leftChars="200" w:left="707" w:hangingChars="100" w:hanging="267"/>
        <w:rPr>
          <w:rFonts w:ascii="標楷體" w:eastAsia="標楷體" w:hAnsi="標楷體"/>
          <w:sz w:val="28"/>
          <w:szCs w:val="28"/>
        </w:rPr>
      </w:pPr>
      <w:r w:rsidRPr="001C7950">
        <w:rPr>
          <w:rFonts w:ascii="標楷體" w:eastAsia="標楷體" w:hAnsi="標楷體"/>
          <w:spacing w:val="-13"/>
          <w:sz w:val="28"/>
          <w:szCs w:val="28"/>
        </w:rPr>
        <w:t>「非常嚴重」指「</w:t>
      </w:r>
      <w:r w:rsidRPr="001C7950">
        <w:rPr>
          <w:rFonts w:ascii="標楷體" w:eastAsia="標楷體" w:hAnsi="標楷體"/>
          <w:sz w:val="28"/>
          <w:szCs w:val="28"/>
          <w:u w:val="single"/>
        </w:rPr>
        <w:t>機關</w:t>
      </w:r>
      <w:r w:rsidRPr="001C7950">
        <w:rPr>
          <w:rFonts w:ascii="標楷體" w:eastAsia="標楷體" w:hAnsi="標楷體"/>
          <w:spacing w:val="-24"/>
          <w:sz w:val="28"/>
          <w:szCs w:val="28"/>
        </w:rPr>
        <w:t>形象受損」、「達成政策目標所需時間或經費</w:t>
      </w:r>
      <w:r w:rsidRPr="001C7950">
        <w:rPr>
          <w:rFonts w:ascii="標楷體" w:eastAsia="標楷體" w:hAnsi="標楷體"/>
          <w:spacing w:val="-24"/>
          <w:sz w:val="28"/>
          <w:szCs w:val="28"/>
          <w:u w:val="single"/>
        </w:rPr>
        <w:t>大量</w:t>
      </w:r>
      <w:r w:rsidRPr="001C7950">
        <w:rPr>
          <w:rFonts w:ascii="標楷體" w:eastAsia="標楷體" w:hAnsi="標楷體"/>
          <w:spacing w:val="-21"/>
          <w:sz w:val="28"/>
          <w:szCs w:val="28"/>
        </w:rPr>
        <w:t xml:space="preserve">增加」，其危害度為 </w:t>
      </w:r>
      <w:r w:rsidRPr="001C7950">
        <w:rPr>
          <w:rFonts w:ascii="標楷體" w:eastAsia="標楷體" w:hAnsi="標楷體" w:hint="eastAsia"/>
          <w:sz w:val="28"/>
          <w:szCs w:val="28"/>
        </w:rPr>
        <w:t>3</w:t>
      </w:r>
      <w:r w:rsidRPr="001C7950">
        <w:rPr>
          <w:rFonts w:ascii="標楷體" w:eastAsia="標楷體" w:hAnsi="標楷體"/>
          <w:sz w:val="28"/>
          <w:szCs w:val="28"/>
        </w:rPr>
        <w:t>。</w:t>
      </w:r>
    </w:p>
    <w:p w:rsidR="00EF2183" w:rsidRPr="001C7950" w:rsidRDefault="00BB7CEE" w:rsidP="00FC3B0E">
      <w:pPr>
        <w:pStyle w:val="a3"/>
        <w:spacing w:before="120" w:line="440" w:lineRule="exact"/>
        <w:ind w:left="257" w:hangingChars="100" w:hanging="257"/>
        <w:jc w:val="both"/>
        <w:rPr>
          <w:rFonts w:ascii="標楷體" w:eastAsia="標楷體" w:hAnsi="標楷體"/>
          <w:sz w:val="28"/>
          <w:szCs w:val="28"/>
        </w:rPr>
      </w:pPr>
      <w:r w:rsidRPr="001C7950">
        <w:rPr>
          <w:rFonts w:ascii="標楷體" w:eastAsia="標楷體" w:hAnsi="標楷體"/>
          <w:spacing w:val="-23"/>
          <w:sz w:val="28"/>
          <w:szCs w:val="28"/>
        </w:rPr>
        <w:t>四、 第二點「發生可能性」區分為「幾乎不可能」、「可能」及「幾乎</w:t>
      </w:r>
      <w:r w:rsidRPr="001C7950">
        <w:rPr>
          <w:rFonts w:ascii="標楷體" w:eastAsia="標楷體" w:hAnsi="標楷體"/>
          <w:spacing w:val="-52"/>
          <w:sz w:val="28"/>
          <w:szCs w:val="28"/>
        </w:rPr>
        <w:t>確定」。</w:t>
      </w:r>
    </w:p>
    <w:p w:rsidR="00FC3B0E" w:rsidRDefault="00BB7CEE" w:rsidP="00FC3B0E">
      <w:pPr>
        <w:pStyle w:val="a3"/>
        <w:spacing w:before="120"/>
        <w:ind w:left="397"/>
        <w:rPr>
          <w:rFonts w:ascii="標楷體" w:eastAsia="標楷體" w:hAnsi="標楷體"/>
          <w:spacing w:val="-51"/>
          <w:sz w:val="28"/>
          <w:szCs w:val="28"/>
        </w:rPr>
      </w:pPr>
      <w:r w:rsidRPr="001C7950">
        <w:rPr>
          <w:rFonts w:ascii="標楷體" w:eastAsia="標楷體" w:hAnsi="標楷體"/>
          <w:spacing w:val="-7"/>
          <w:sz w:val="28"/>
          <w:szCs w:val="28"/>
        </w:rPr>
        <w:t xml:space="preserve">「幾乎不可能」指「發生機率百分比 </w:t>
      </w:r>
      <w:r w:rsidRPr="001C7950">
        <w:rPr>
          <w:rFonts w:ascii="標楷體" w:eastAsia="標楷體" w:hAnsi="標楷體" w:hint="eastAsia"/>
          <w:sz w:val="28"/>
          <w:szCs w:val="28"/>
        </w:rPr>
        <w:t>0</w:t>
      </w:r>
      <w:r w:rsidRPr="001C7950">
        <w:rPr>
          <w:rFonts w:ascii="標楷體" w:eastAsia="標楷體" w:hAnsi="標楷體" w:hint="eastAsia"/>
          <w:spacing w:val="-79"/>
          <w:sz w:val="28"/>
          <w:szCs w:val="28"/>
        </w:rPr>
        <w:t xml:space="preserve"> </w:t>
      </w:r>
      <w:r w:rsidRPr="001C7950">
        <w:rPr>
          <w:rFonts w:ascii="標楷體" w:eastAsia="標楷體" w:hAnsi="標楷體"/>
          <w:spacing w:val="3"/>
          <w:sz w:val="28"/>
          <w:szCs w:val="28"/>
        </w:rPr>
        <w:t xml:space="preserve">至 </w:t>
      </w:r>
      <w:r w:rsidRPr="001C7950">
        <w:rPr>
          <w:rFonts w:ascii="標楷體" w:eastAsia="標楷體" w:hAnsi="標楷體" w:hint="eastAsia"/>
          <w:spacing w:val="2"/>
          <w:sz w:val="28"/>
          <w:szCs w:val="28"/>
        </w:rPr>
        <w:t>40</w:t>
      </w:r>
      <w:r w:rsidR="004F2049">
        <w:rPr>
          <w:rFonts w:ascii="標楷體" w:eastAsia="標楷體" w:hAnsi="標楷體" w:hint="eastAsia"/>
          <w:spacing w:val="2"/>
          <w:sz w:val="28"/>
          <w:szCs w:val="28"/>
        </w:rPr>
        <w:t>%</w:t>
      </w:r>
      <w:r w:rsidRPr="001C7950">
        <w:rPr>
          <w:rFonts w:ascii="標楷體" w:eastAsia="標楷體" w:hAnsi="標楷體"/>
          <w:spacing w:val="-23"/>
          <w:sz w:val="28"/>
          <w:szCs w:val="28"/>
        </w:rPr>
        <w:t xml:space="preserve">」，其危害度為 </w:t>
      </w:r>
      <w:r w:rsidRPr="001C7950">
        <w:rPr>
          <w:rFonts w:ascii="標楷體" w:eastAsia="標楷體" w:hAnsi="標楷體" w:hint="eastAsia"/>
          <w:sz w:val="28"/>
          <w:szCs w:val="28"/>
        </w:rPr>
        <w:t>1</w:t>
      </w:r>
      <w:r w:rsidRPr="001C7950">
        <w:rPr>
          <w:rFonts w:ascii="標楷體" w:eastAsia="標楷體" w:hAnsi="標楷體"/>
          <w:spacing w:val="-51"/>
          <w:sz w:val="28"/>
          <w:szCs w:val="28"/>
        </w:rPr>
        <w:t>。</w:t>
      </w:r>
    </w:p>
    <w:p w:rsidR="00FC3B0E" w:rsidRDefault="00BB7CEE" w:rsidP="00FC3B0E">
      <w:pPr>
        <w:pStyle w:val="a3"/>
        <w:spacing w:before="120"/>
        <w:ind w:left="397"/>
        <w:rPr>
          <w:rFonts w:ascii="標楷體" w:eastAsia="標楷體" w:hAnsi="標楷體"/>
          <w:spacing w:val="-51"/>
          <w:sz w:val="28"/>
          <w:szCs w:val="28"/>
        </w:rPr>
      </w:pPr>
      <w:r w:rsidRPr="001C7950">
        <w:rPr>
          <w:rFonts w:ascii="標楷體" w:eastAsia="標楷體" w:hAnsi="標楷體"/>
          <w:sz w:val="28"/>
          <w:szCs w:val="28"/>
        </w:rPr>
        <w:t xml:space="preserve">「可能」指「發生機率百分比 </w:t>
      </w:r>
      <w:r w:rsidRPr="001C7950">
        <w:rPr>
          <w:rFonts w:ascii="標楷體" w:eastAsia="標楷體" w:hAnsi="標楷體" w:hint="eastAsia"/>
          <w:sz w:val="28"/>
          <w:szCs w:val="28"/>
        </w:rPr>
        <w:t>41</w:t>
      </w:r>
      <w:r w:rsidRPr="001C7950">
        <w:rPr>
          <w:rFonts w:ascii="標楷體" w:eastAsia="標楷體" w:hAnsi="標楷體" w:hint="eastAsia"/>
          <w:spacing w:val="-83"/>
          <w:sz w:val="28"/>
          <w:szCs w:val="28"/>
        </w:rPr>
        <w:t xml:space="preserve"> </w:t>
      </w:r>
      <w:r w:rsidRPr="001C7950">
        <w:rPr>
          <w:rFonts w:ascii="標楷體" w:eastAsia="標楷體" w:hAnsi="標楷體"/>
          <w:spacing w:val="4"/>
          <w:sz w:val="28"/>
          <w:szCs w:val="28"/>
        </w:rPr>
        <w:t xml:space="preserve">至 </w:t>
      </w:r>
      <w:r w:rsidRPr="001C7950">
        <w:rPr>
          <w:rFonts w:ascii="標楷體" w:eastAsia="標楷體" w:hAnsi="標楷體" w:hint="eastAsia"/>
          <w:sz w:val="28"/>
          <w:szCs w:val="28"/>
        </w:rPr>
        <w:t>60</w:t>
      </w:r>
      <w:r w:rsidR="004F2049">
        <w:rPr>
          <w:rFonts w:ascii="標楷體" w:eastAsia="標楷體" w:hAnsi="標楷體" w:hint="eastAsia"/>
          <w:sz w:val="28"/>
          <w:szCs w:val="28"/>
        </w:rPr>
        <w:t>%</w:t>
      </w:r>
      <w:r w:rsidRPr="001C7950">
        <w:rPr>
          <w:rFonts w:ascii="標楷體" w:eastAsia="標楷體" w:hAnsi="標楷體"/>
          <w:spacing w:val="-20"/>
          <w:sz w:val="28"/>
          <w:szCs w:val="28"/>
        </w:rPr>
        <w:t xml:space="preserve">」，其危害度為 </w:t>
      </w:r>
      <w:r w:rsidRPr="001C7950">
        <w:rPr>
          <w:rFonts w:ascii="標楷體" w:eastAsia="標楷體" w:hAnsi="標楷體" w:hint="eastAsia"/>
          <w:sz w:val="28"/>
          <w:szCs w:val="28"/>
        </w:rPr>
        <w:t>2</w:t>
      </w:r>
      <w:r w:rsidRPr="001C7950">
        <w:rPr>
          <w:rFonts w:ascii="標楷體" w:eastAsia="標楷體" w:hAnsi="標楷體"/>
          <w:sz w:val="28"/>
          <w:szCs w:val="28"/>
        </w:rPr>
        <w:t>。</w:t>
      </w:r>
    </w:p>
    <w:p w:rsidR="00EF2183" w:rsidRDefault="00BB7CEE" w:rsidP="0091459E">
      <w:pPr>
        <w:pStyle w:val="a3"/>
        <w:spacing w:before="120"/>
        <w:ind w:left="397"/>
        <w:rPr>
          <w:rFonts w:ascii="標楷體" w:eastAsia="標楷體" w:hAnsi="標楷體"/>
          <w:sz w:val="28"/>
          <w:szCs w:val="28"/>
        </w:rPr>
      </w:pPr>
      <w:r w:rsidRPr="001C7950">
        <w:rPr>
          <w:rFonts w:ascii="標楷體" w:eastAsia="標楷體" w:hAnsi="標楷體"/>
          <w:sz w:val="28"/>
          <w:szCs w:val="28"/>
        </w:rPr>
        <w:t>「幾乎確定</w:t>
      </w:r>
      <w:r w:rsidRPr="001C7950">
        <w:rPr>
          <w:rFonts w:ascii="標楷體" w:eastAsia="標楷體" w:hAnsi="標楷體"/>
          <w:spacing w:val="-34"/>
          <w:sz w:val="28"/>
          <w:szCs w:val="28"/>
        </w:rPr>
        <w:t>」</w:t>
      </w:r>
      <w:r w:rsidRPr="001C7950">
        <w:rPr>
          <w:rFonts w:ascii="標楷體" w:eastAsia="標楷體" w:hAnsi="標楷體"/>
          <w:spacing w:val="-37"/>
          <w:sz w:val="28"/>
          <w:szCs w:val="28"/>
        </w:rPr>
        <w:t>指</w:t>
      </w:r>
      <w:r w:rsidRPr="001C7950">
        <w:rPr>
          <w:rFonts w:ascii="標楷體" w:eastAsia="標楷體" w:hAnsi="標楷體"/>
          <w:sz w:val="28"/>
          <w:szCs w:val="28"/>
        </w:rPr>
        <w:t>「發生機率百分比</w:t>
      </w:r>
      <w:r w:rsidRPr="001C7950">
        <w:rPr>
          <w:rFonts w:ascii="標楷體" w:eastAsia="標楷體" w:hAnsi="標楷體"/>
          <w:spacing w:val="14"/>
          <w:sz w:val="28"/>
          <w:szCs w:val="28"/>
        </w:rPr>
        <w:t xml:space="preserve"> </w:t>
      </w:r>
      <w:r w:rsidRPr="001C7950">
        <w:rPr>
          <w:rFonts w:ascii="標楷體" w:eastAsia="標楷體" w:hAnsi="標楷體" w:hint="eastAsia"/>
          <w:sz w:val="28"/>
          <w:szCs w:val="28"/>
        </w:rPr>
        <w:t>61</w:t>
      </w:r>
      <w:r w:rsidRPr="001C7950">
        <w:rPr>
          <w:rFonts w:ascii="標楷體" w:eastAsia="標楷體" w:hAnsi="標楷體" w:hint="eastAsia"/>
          <w:spacing w:val="-77"/>
          <w:sz w:val="28"/>
          <w:szCs w:val="28"/>
        </w:rPr>
        <w:t xml:space="preserve"> </w:t>
      </w:r>
      <w:r w:rsidRPr="001C7950">
        <w:rPr>
          <w:rFonts w:ascii="標楷體" w:eastAsia="標楷體" w:hAnsi="標楷體"/>
          <w:sz w:val="28"/>
          <w:szCs w:val="28"/>
        </w:rPr>
        <w:t>至</w:t>
      </w:r>
      <w:r w:rsidR="004F2049">
        <w:rPr>
          <w:rFonts w:ascii="標楷體" w:eastAsia="標楷體" w:hAnsi="標楷體" w:hint="eastAsia"/>
          <w:sz w:val="28"/>
          <w:szCs w:val="28"/>
        </w:rPr>
        <w:t>100%</w:t>
      </w:r>
      <w:r w:rsidRPr="001C7950">
        <w:rPr>
          <w:rFonts w:ascii="標楷體" w:eastAsia="標楷體" w:hAnsi="標楷體"/>
          <w:spacing w:val="12"/>
          <w:sz w:val="28"/>
          <w:szCs w:val="28"/>
        </w:rPr>
        <w:t xml:space="preserve"> </w:t>
      </w:r>
      <w:r w:rsidRPr="001C7950">
        <w:rPr>
          <w:rFonts w:ascii="標楷體" w:eastAsia="標楷體" w:hAnsi="標楷體"/>
          <w:spacing w:val="-176"/>
          <w:sz w:val="28"/>
          <w:szCs w:val="28"/>
        </w:rPr>
        <w:t>」</w:t>
      </w:r>
      <w:r w:rsidRPr="001C7950">
        <w:rPr>
          <w:rFonts w:ascii="標楷體" w:eastAsia="標楷體" w:hAnsi="標楷體"/>
          <w:spacing w:val="-15"/>
          <w:sz w:val="28"/>
          <w:szCs w:val="28"/>
        </w:rPr>
        <w:t>，</w:t>
      </w:r>
      <w:r w:rsidRPr="001C7950">
        <w:rPr>
          <w:rFonts w:ascii="標楷體" w:eastAsia="標楷體" w:hAnsi="標楷體"/>
          <w:spacing w:val="4"/>
          <w:sz w:val="28"/>
          <w:szCs w:val="28"/>
        </w:rPr>
        <w:t>其</w:t>
      </w:r>
      <w:r w:rsidRPr="001C7950">
        <w:rPr>
          <w:rFonts w:ascii="標楷體" w:eastAsia="標楷體" w:hAnsi="標楷體"/>
          <w:sz w:val="28"/>
          <w:szCs w:val="28"/>
        </w:rPr>
        <w:t>危害</w:t>
      </w:r>
      <w:r w:rsidRPr="001C7950">
        <w:rPr>
          <w:rFonts w:ascii="標楷體" w:eastAsia="標楷體" w:hAnsi="標楷體"/>
          <w:spacing w:val="4"/>
          <w:sz w:val="28"/>
          <w:szCs w:val="28"/>
        </w:rPr>
        <w:t>度</w:t>
      </w:r>
      <w:r w:rsidRPr="001C7950">
        <w:rPr>
          <w:rFonts w:ascii="標楷體" w:eastAsia="標楷體" w:hAnsi="標楷體"/>
          <w:sz w:val="28"/>
          <w:szCs w:val="28"/>
        </w:rPr>
        <w:t>為</w:t>
      </w:r>
      <w:r w:rsidRPr="001C7950">
        <w:rPr>
          <w:rFonts w:ascii="標楷體" w:eastAsia="標楷體" w:hAnsi="標楷體"/>
          <w:spacing w:val="13"/>
          <w:sz w:val="28"/>
          <w:szCs w:val="28"/>
        </w:rPr>
        <w:t xml:space="preserve"> </w:t>
      </w:r>
      <w:r w:rsidRPr="001C7950">
        <w:rPr>
          <w:rFonts w:ascii="標楷體" w:eastAsia="標楷體" w:hAnsi="標楷體" w:hint="eastAsia"/>
          <w:sz w:val="28"/>
          <w:szCs w:val="28"/>
        </w:rPr>
        <w:t>3</w:t>
      </w:r>
      <w:r w:rsidRPr="001C7950">
        <w:rPr>
          <w:rFonts w:ascii="標楷體" w:eastAsia="標楷體" w:hAnsi="標楷體"/>
          <w:sz w:val="28"/>
          <w:szCs w:val="28"/>
        </w:rPr>
        <w:t>。</w:t>
      </w:r>
    </w:p>
    <w:p w:rsidR="0091459E" w:rsidRDefault="0091459E" w:rsidP="0091459E">
      <w:pPr>
        <w:pStyle w:val="a3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1C7950">
        <w:rPr>
          <w:rFonts w:ascii="標楷體" w:eastAsia="標楷體" w:hAnsi="標楷體"/>
          <w:sz w:val="28"/>
          <w:szCs w:val="28"/>
        </w:rPr>
        <w:t>五、 各項風險因素之危害度</w:t>
      </w:r>
      <w:r>
        <w:rPr>
          <w:rFonts w:ascii="標楷體" w:eastAsia="標楷體" w:hAnsi="標楷體" w:hint="eastAsia"/>
          <w:sz w:val="28"/>
          <w:szCs w:val="28"/>
        </w:rPr>
        <w:t>(即風險值)</w:t>
      </w:r>
      <w:r w:rsidRPr="001C7950">
        <w:rPr>
          <w:rFonts w:ascii="標楷體" w:eastAsia="標楷體" w:hAnsi="標楷體"/>
          <w:sz w:val="28"/>
          <w:szCs w:val="28"/>
        </w:rPr>
        <w:t>為其「影響程度」</w:t>
      </w:r>
      <w:proofErr w:type="gramStart"/>
      <w:r w:rsidRPr="001C7950">
        <w:rPr>
          <w:rFonts w:ascii="標楷體" w:eastAsia="標楷體" w:hAnsi="標楷體"/>
          <w:sz w:val="28"/>
          <w:szCs w:val="28"/>
        </w:rPr>
        <w:t>危害度乘以</w:t>
      </w:r>
      <w:proofErr w:type="gramEnd"/>
      <w:r w:rsidRPr="001C7950">
        <w:rPr>
          <w:rFonts w:ascii="標楷體" w:eastAsia="標楷體" w:hAnsi="標楷體"/>
          <w:sz w:val="28"/>
          <w:szCs w:val="28"/>
        </w:rPr>
        <w:t>「發生可能性」危害度。</w:t>
      </w:r>
    </w:p>
    <w:p w:rsidR="000B7E5E" w:rsidRDefault="004544AA" w:rsidP="000B7E5E">
      <w:pPr>
        <w:pStyle w:val="a3"/>
        <w:spacing w:line="44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0B7E5E">
        <w:rPr>
          <w:rFonts w:ascii="標楷體" w:eastAsia="標楷體" w:hAnsi="標楷體" w:hint="eastAsia"/>
          <w:sz w:val="28"/>
          <w:szCs w:val="28"/>
        </w:rPr>
        <w:t xml:space="preserve"> 本所施政計畫可接受之</w:t>
      </w:r>
      <w:r w:rsidR="000B7E5E" w:rsidRPr="001C7950">
        <w:rPr>
          <w:rFonts w:ascii="標楷體" w:eastAsia="標楷體" w:hAnsi="標楷體"/>
          <w:sz w:val="28"/>
          <w:szCs w:val="28"/>
        </w:rPr>
        <w:t>各項風險因素之危害度</w:t>
      </w:r>
      <w:r w:rsidR="000B7E5E">
        <w:rPr>
          <w:rFonts w:ascii="標楷體" w:eastAsia="標楷體" w:hAnsi="標楷體" w:hint="eastAsia"/>
          <w:sz w:val="28"/>
          <w:szCs w:val="28"/>
        </w:rPr>
        <w:t>(即風險值)訂為2。</w:t>
      </w:r>
    </w:p>
    <w:p w:rsidR="00935E70" w:rsidRDefault="000B7E5E" w:rsidP="0080724C">
      <w:pPr>
        <w:pStyle w:val="a3"/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</w:t>
      </w:r>
      <w:r w:rsidR="0091459E" w:rsidRPr="001C7950">
        <w:rPr>
          <w:rFonts w:ascii="標楷體" w:eastAsia="標楷體" w:hAnsi="標楷體"/>
          <w:sz w:val="28"/>
          <w:szCs w:val="28"/>
        </w:rPr>
        <w:t>、 本標準經本</w:t>
      </w:r>
      <w:r w:rsidR="0091459E">
        <w:rPr>
          <w:rFonts w:ascii="標楷體" w:eastAsia="標楷體" w:hAnsi="標楷體" w:hint="eastAsia"/>
          <w:sz w:val="28"/>
          <w:szCs w:val="28"/>
        </w:rPr>
        <w:t>所</w:t>
      </w:r>
      <w:r w:rsidR="0091459E" w:rsidRPr="001C7950">
        <w:rPr>
          <w:rFonts w:ascii="標楷體" w:eastAsia="標楷體" w:hAnsi="標楷體"/>
          <w:sz w:val="28"/>
          <w:szCs w:val="28"/>
        </w:rPr>
        <w:t>內部控制推動及督導小組決議後實施。</w:t>
      </w:r>
    </w:p>
    <w:p w:rsidR="0080724C" w:rsidRDefault="0080724C" w:rsidP="0080724C">
      <w:pPr>
        <w:pStyle w:val="a3"/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</w:p>
    <w:p w:rsidR="008819FB" w:rsidRDefault="00935E70" w:rsidP="00F61764">
      <w:pPr>
        <w:pStyle w:val="a3"/>
        <w:spacing w:line="440" w:lineRule="exact"/>
        <w:ind w:left="560" w:hangingChars="200" w:hanging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附表：</w:t>
      </w:r>
      <w:r w:rsidR="001A44BA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A44BA" w:rsidRPr="001A44BA" w:rsidRDefault="001A44BA" w:rsidP="001A44BA">
      <w:pPr>
        <w:pStyle w:val="a3"/>
        <w:spacing w:line="440" w:lineRule="exact"/>
        <w:ind w:left="0"/>
        <w:jc w:val="center"/>
        <w:rPr>
          <w:rFonts w:ascii="標楷體" w:eastAsia="標楷體" w:hAnsi="標楷體" w:hint="eastAsia"/>
        </w:rPr>
      </w:pPr>
      <w:r w:rsidRPr="001A44BA">
        <w:rPr>
          <w:rFonts w:ascii="標楷體" w:eastAsia="標楷體" w:hAnsi="標楷體" w:hint="eastAsia"/>
        </w:rPr>
        <w:t>風險因素危害度分析表</w:t>
      </w:r>
    </w:p>
    <w:tbl>
      <w:tblPr>
        <w:tblStyle w:val="ab"/>
        <w:tblpPr w:leftFromText="180" w:rightFromText="180" w:vertAnchor="text" w:horzAnchor="margin" w:tblpY="461"/>
        <w:tblW w:w="0" w:type="auto"/>
        <w:tblLook w:val="04A0"/>
      </w:tblPr>
      <w:tblGrid>
        <w:gridCol w:w="2471"/>
        <w:gridCol w:w="2471"/>
        <w:gridCol w:w="2472"/>
        <w:gridCol w:w="2472"/>
      </w:tblGrid>
      <w:tr w:rsidR="001A44BA" w:rsidTr="001A44BA">
        <w:trPr>
          <w:trHeight w:val="937"/>
        </w:trPr>
        <w:tc>
          <w:tcPr>
            <w:tcW w:w="2471" w:type="dxa"/>
          </w:tcPr>
          <w:p w:rsidR="001A44BA" w:rsidRDefault="001A44BA" w:rsidP="001A44BA">
            <w:pPr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  <w:lang w:val="en-US"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5" type="#_x0000_t32" style="position:absolute;left:0;text-align:left;margin-left:-5.45pt;margin-top:-.55pt;width:124pt;height:47.85pt;z-index:251658240" o:connectortype="straight"/>
              </w:pic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影響程度</w:t>
            </w:r>
          </w:p>
          <w:p w:rsidR="001A44BA" w:rsidRDefault="001A44BA" w:rsidP="001A44BA">
            <w:pPr>
              <w:rPr>
                <w:rFonts w:ascii="標楷體" w:eastAsia="標楷體" w:hAnsi="標楷體" w:hint="eastAsia"/>
                <w:sz w:val="24"/>
                <w:szCs w:val="24"/>
              </w:rPr>
            </w:pPr>
          </w:p>
          <w:p w:rsidR="001A44BA" w:rsidRPr="0080724C" w:rsidRDefault="001A44BA" w:rsidP="001A44B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發生可能性</w:t>
            </w:r>
          </w:p>
        </w:tc>
        <w:tc>
          <w:tcPr>
            <w:tcW w:w="2471" w:type="dxa"/>
          </w:tcPr>
          <w:p w:rsidR="001A44BA" w:rsidRPr="00A744E2" w:rsidRDefault="001A44BA" w:rsidP="001A44BA">
            <w:pPr>
              <w:pStyle w:val="TableParagraph"/>
              <w:ind w:left="336" w:right="33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A744E2">
              <w:rPr>
                <w:rFonts w:ascii="標楷體" w:eastAsia="標楷體" w:hAnsi="標楷體"/>
                <w:sz w:val="24"/>
              </w:rPr>
              <w:t>輕微</w:t>
            </w:r>
          </w:p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1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pStyle w:val="TableParagraph"/>
              <w:ind w:left="334" w:right="327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A744E2">
              <w:rPr>
                <w:rFonts w:ascii="標楷體" w:eastAsia="標楷體" w:hAnsi="標楷體"/>
                <w:sz w:val="24"/>
              </w:rPr>
              <w:t>嚴重</w:t>
            </w:r>
          </w:p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2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pStyle w:val="TableParagraph"/>
              <w:ind w:left="336" w:right="330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A744E2">
              <w:rPr>
                <w:rFonts w:ascii="標楷體" w:eastAsia="標楷體" w:hAnsi="標楷體"/>
                <w:sz w:val="24"/>
              </w:rPr>
              <w:t>非常嚴重</w:t>
            </w:r>
          </w:p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3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A44BA" w:rsidTr="001A44BA">
        <w:tc>
          <w:tcPr>
            <w:tcW w:w="2471" w:type="dxa"/>
          </w:tcPr>
          <w:p w:rsidR="001A44BA" w:rsidRPr="00A744E2" w:rsidRDefault="001A44BA" w:rsidP="001A44BA">
            <w:pPr>
              <w:pStyle w:val="TableParagraph"/>
              <w:ind w:left="443"/>
              <w:rPr>
                <w:rFonts w:ascii="標楷體" w:eastAsia="標楷體" w:hAnsi="標楷體" w:hint="eastAsia"/>
                <w:sz w:val="24"/>
              </w:rPr>
            </w:pPr>
            <w:r w:rsidRPr="00A744E2">
              <w:rPr>
                <w:rFonts w:ascii="標楷體" w:eastAsia="標楷體" w:hAnsi="標楷體"/>
                <w:sz w:val="24"/>
              </w:rPr>
              <w:t>幾乎不可能</w:t>
            </w:r>
          </w:p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>（</w:t>
            </w:r>
            <w:r w:rsidRPr="00A744E2">
              <w:rPr>
                <w:rFonts w:ascii="標楷體" w:eastAsia="標楷體" w:hAnsi="標楷體"/>
                <w:spacing w:val="1"/>
                <w:sz w:val="24"/>
              </w:rPr>
              <w:t xml:space="preserve">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1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1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1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2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3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A44BA" w:rsidTr="001A44BA">
        <w:tc>
          <w:tcPr>
            <w:tcW w:w="2471" w:type="dxa"/>
          </w:tcPr>
          <w:p w:rsidR="001A44BA" w:rsidRPr="00A744E2" w:rsidRDefault="001A44BA" w:rsidP="001A44BA">
            <w:pPr>
              <w:pStyle w:val="TableParagraph"/>
              <w:ind w:left="335" w:right="328"/>
              <w:jc w:val="center"/>
              <w:rPr>
                <w:rFonts w:ascii="標楷體" w:eastAsia="標楷體" w:hAnsi="標楷體"/>
                <w:sz w:val="24"/>
              </w:rPr>
            </w:pPr>
            <w:r w:rsidRPr="00A744E2">
              <w:rPr>
                <w:rFonts w:ascii="標楷體" w:eastAsia="標楷體" w:hAnsi="標楷體"/>
                <w:sz w:val="24"/>
              </w:rPr>
              <w:t>可能</w:t>
            </w:r>
          </w:p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2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1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2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4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6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</w:tr>
      <w:tr w:rsidR="001A44BA" w:rsidTr="001A44BA">
        <w:tc>
          <w:tcPr>
            <w:tcW w:w="2471" w:type="dxa"/>
          </w:tcPr>
          <w:p w:rsidR="001A44BA" w:rsidRPr="00A744E2" w:rsidRDefault="001A44BA" w:rsidP="001A44BA">
            <w:pPr>
              <w:pStyle w:val="TableParagraph"/>
              <w:ind w:left="335" w:right="328"/>
              <w:jc w:val="center"/>
              <w:rPr>
                <w:rFonts w:ascii="標楷體" w:eastAsia="標楷體" w:hAnsi="標楷體" w:hint="eastAsia"/>
                <w:sz w:val="24"/>
              </w:rPr>
            </w:pPr>
            <w:r w:rsidRPr="00A744E2">
              <w:rPr>
                <w:rFonts w:ascii="標楷體" w:eastAsia="標楷體" w:hAnsi="標楷體"/>
                <w:sz w:val="24"/>
              </w:rPr>
              <w:t>幾乎確定</w:t>
            </w:r>
          </w:p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3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1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>（危害度</w:t>
            </w:r>
            <w:r w:rsidRPr="00A744E2">
              <w:rPr>
                <w:rFonts w:ascii="標楷體" w:eastAsia="標楷體" w:hAnsi="標楷體" w:hint="eastAsia"/>
                <w:sz w:val="24"/>
              </w:rPr>
              <w:t xml:space="preserve"> 3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6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472" w:type="dxa"/>
          </w:tcPr>
          <w:p w:rsidR="001A44BA" w:rsidRPr="00A744E2" w:rsidRDefault="001A44BA" w:rsidP="001A44B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A744E2">
              <w:rPr>
                <w:rFonts w:ascii="標楷體" w:eastAsia="標楷體" w:hAnsi="標楷體"/>
                <w:sz w:val="24"/>
              </w:rPr>
              <w:t xml:space="preserve">（危害度 </w:t>
            </w:r>
            <w:r w:rsidRPr="00A744E2">
              <w:rPr>
                <w:rFonts w:ascii="標楷體" w:eastAsia="標楷體" w:hAnsi="標楷體" w:hint="eastAsia"/>
                <w:sz w:val="24"/>
              </w:rPr>
              <w:t>9</w:t>
            </w:r>
            <w:r w:rsidRPr="00A744E2">
              <w:rPr>
                <w:rFonts w:ascii="標楷體" w:eastAsia="標楷體" w:hAnsi="標楷體"/>
                <w:sz w:val="24"/>
              </w:rPr>
              <w:t>）</w:t>
            </w:r>
          </w:p>
        </w:tc>
      </w:tr>
    </w:tbl>
    <w:p w:rsidR="008819FB" w:rsidRPr="007C40D0" w:rsidRDefault="008819FB" w:rsidP="001A44BA">
      <w:pPr>
        <w:rPr>
          <w:rFonts w:ascii="標楷體" w:eastAsia="標楷體" w:hAnsi="標楷體"/>
          <w:sz w:val="32"/>
          <w:szCs w:val="32"/>
        </w:rPr>
        <w:sectPr w:rsidR="008819FB" w:rsidRPr="007C40D0" w:rsidSect="008819FB">
          <w:type w:val="continuous"/>
          <w:pgSz w:w="11910" w:h="16840"/>
          <w:pgMar w:top="1540" w:right="1280" w:bottom="1180" w:left="800" w:header="0" w:footer="996" w:gutter="0"/>
          <w:cols w:space="720"/>
        </w:sectPr>
      </w:pPr>
    </w:p>
    <w:p w:rsidR="008819FB" w:rsidRPr="00B31744" w:rsidRDefault="008819FB" w:rsidP="0080724C">
      <w:pPr>
        <w:pStyle w:val="a3"/>
        <w:spacing w:line="440" w:lineRule="exact"/>
        <w:ind w:left="0"/>
        <w:rPr>
          <w:rFonts w:ascii="標楷體" w:eastAsia="標楷體" w:hAnsi="標楷體"/>
          <w:sz w:val="28"/>
          <w:szCs w:val="28"/>
        </w:rPr>
        <w:sectPr w:rsidR="008819FB" w:rsidRPr="00B31744">
          <w:footerReference w:type="default" r:id="rId7"/>
          <w:type w:val="continuous"/>
          <w:pgSz w:w="11910" w:h="16840"/>
          <w:pgMar w:top="1500" w:right="1280" w:bottom="1180" w:left="800" w:header="720" w:footer="996" w:gutter="0"/>
          <w:pgNumType w:start="1"/>
          <w:cols w:space="720"/>
        </w:sectPr>
      </w:pPr>
    </w:p>
    <w:p w:rsidR="007C40D0" w:rsidRDefault="007C40D0" w:rsidP="001A44BA">
      <w:pPr>
        <w:rPr>
          <w:rFonts w:eastAsiaTheme="minorEastAsia" w:hint="eastAsia"/>
        </w:rPr>
      </w:pPr>
    </w:p>
    <w:sectPr w:rsidR="007C40D0" w:rsidSect="00EF2183">
      <w:pgSz w:w="11910" w:h="16840"/>
      <w:pgMar w:top="1580" w:right="1280" w:bottom="1180" w:left="800" w:header="0" w:footer="9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30" w:rsidRDefault="001D1930" w:rsidP="00EF2183">
      <w:r>
        <w:separator/>
      </w:r>
    </w:p>
  </w:endnote>
  <w:endnote w:type="continuationSeparator" w:id="0">
    <w:p w:rsidR="001D1930" w:rsidRDefault="001D1930" w:rsidP="00EF2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183" w:rsidRDefault="00D6461E">
    <w:pPr>
      <w:pStyle w:val="a3"/>
      <w:spacing w:line="14" w:lineRule="auto"/>
      <w:ind w:left="0"/>
      <w:rPr>
        <w:sz w:val="20"/>
      </w:rPr>
    </w:pPr>
    <w:r w:rsidRPr="00D646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78.95pt;margin-top:781.1pt;width:9.05pt;height:12pt;z-index:-251658752;mso-position-horizontal-relative:page;mso-position-vertical-relative:page" filled="f" stroked="f">
          <v:textbox inset="0,0,0,0">
            <w:txbxContent>
              <w:p w:rsidR="00EF2183" w:rsidRDefault="00D6461E">
                <w:pPr>
                  <w:spacing w:line="214" w:lineRule="exact"/>
                  <w:ind w:left="4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BB7CEE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A44BA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30" w:rsidRDefault="001D1930" w:rsidP="00EF2183">
      <w:r>
        <w:separator/>
      </w:r>
    </w:p>
  </w:footnote>
  <w:footnote w:type="continuationSeparator" w:id="0">
    <w:p w:rsidR="001D1930" w:rsidRDefault="001D1930" w:rsidP="00EF21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56C07"/>
    <w:multiLevelType w:val="hybridMultilevel"/>
    <w:tmpl w:val="7B36413C"/>
    <w:lvl w:ilvl="0" w:tplc="47F4E18C">
      <w:start w:val="1"/>
      <w:numFmt w:val="taiwaneseCountingThousand"/>
      <w:lvlText w:val="%1、"/>
      <w:lvlJc w:val="left"/>
      <w:pPr>
        <w:ind w:left="465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8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EF2183"/>
    <w:rsid w:val="00026533"/>
    <w:rsid w:val="000971B2"/>
    <w:rsid w:val="000B7E5E"/>
    <w:rsid w:val="00175C1D"/>
    <w:rsid w:val="001A44BA"/>
    <w:rsid w:val="001C7950"/>
    <w:rsid w:val="001D1930"/>
    <w:rsid w:val="00363E6D"/>
    <w:rsid w:val="004544AA"/>
    <w:rsid w:val="004F2049"/>
    <w:rsid w:val="007C40D0"/>
    <w:rsid w:val="0080724C"/>
    <w:rsid w:val="008819FB"/>
    <w:rsid w:val="008A463A"/>
    <w:rsid w:val="0091459E"/>
    <w:rsid w:val="009346C6"/>
    <w:rsid w:val="00935E70"/>
    <w:rsid w:val="00967781"/>
    <w:rsid w:val="00973C28"/>
    <w:rsid w:val="00A744E2"/>
    <w:rsid w:val="00B31744"/>
    <w:rsid w:val="00B94B80"/>
    <w:rsid w:val="00B964DB"/>
    <w:rsid w:val="00BB7CEE"/>
    <w:rsid w:val="00BD6317"/>
    <w:rsid w:val="00C4232D"/>
    <w:rsid w:val="00C923CC"/>
    <w:rsid w:val="00D6461E"/>
    <w:rsid w:val="00EF2183"/>
    <w:rsid w:val="00F61764"/>
    <w:rsid w:val="00FC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4" type="connector" idref="#_x0000_s20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2183"/>
    <w:rPr>
      <w:rFonts w:ascii="Noto Sans CJK JP Regular" w:eastAsia="Noto Sans CJK JP Regular" w:hAnsi="Noto Sans CJK JP Regular" w:cs="Noto Sans CJK JP Regular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21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2183"/>
    <w:pPr>
      <w:ind w:left="820"/>
    </w:pPr>
    <w:rPr>
      <w:sz w:val="32"/>
      <w:szCs w:val="32"/>
    </w:rPr>
  </w:style>
  <w:style w:type="paragraph" w:styleId="a4">
    <w:name w:val="List Paragraph"/>
    <w:basedOn w:val="a"/>
    <w:uiPriority w:val="1"/>
    <w:qFormat/>
    <w:rsid w:val="00EF2183"/>
  </w:style>
  <w:style w:type="paragraph" w:customStyle="1" w:styleId="TableParagraph">
    <w:name w:val="Table Paragraph"/>
    <w:basedOn w:val="a"/>
    <w:uiPriority w:val="1"/>
    <w:qFormat/>
    <w:rsid w:val="00EF2183"/>
  </w:style>
  <w:style w:type="paragraph" w:styleId="a5">
    <w:name w:val="Balloon Text"/>
    <w:basedOn w:val="a"/>
    <w:link w:val="a6"/>
    <w:uiPriority w:val="99"/>
    <w:semiHidden/>
    <w:unhideWhenUsed/>
    <w:rsid w:val="00026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26533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semiHidden/>
    <w:unhideWhenUsed/>
    <w:rsid w:val="0002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02653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semiHidden/>
    <w:unhideWhenUsed/>
    <w:rsid w:val="00026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026533"/>
    <w:rPr>
      <w:rFonts w:ascii="Noto Sans CJK JP Regular" w:eastAsia="Noto Sans CJK JP Regular" w:hAnsi="Noto Sans CJK JP Regular" w:cs="Noto Sans CJK JP Regular"/>
      <w:sz w:val="20"/>
      <w:szCs w:val="20"/>
      <w:lang w:val="zh-TW" w:eastAsia="zh-TW" w:bidi="zh-TW"/>
    </w:rPr>
  </w:style>
  <w:style w:type="table" w:styleId="ab">
    <w:name w:val="Table Grid"/>
    <w:basedOn w:val="a1"/>
    <w:uiPriority w:val="59"/>
    <w:rsid w:val="00F61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107</Words>
  <Characters>615</Characters>
  <Application>Microsoft Office Word</Application>
  <DocSecurity>0</DocSecurity>
  <Lines>5</Lines>
  <Paragraphs>1</Paragraphs>
  <ScaleCrop>false</ScaleCrop>
  <Company>SYNNEX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康乃馨</dc:creator>
  <cp:lastModifiedBy>user</cp:lastModifiedBy>
  <cp:revision>16</cp:revision>
  <dcterms:created xsi:type="dcterms:W3CDTF">2018-03-31T06:19:00Z</dcterms:created>
  <dcterms:modified xsi:type="dcterms:W3CDTF">2018-04-02T03:37:00Z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2018-03-31T00:00:00Z</vt:filetime>
  </property>
</Properties>
</file>