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DDE0A" w14:textId="3573C7E9" w:rsidR="00125F05" w:rsidRPr="00125F05" w:rsidRDefault="00125F05" w:rsidP="00125F05">
      <w:pPr>
        <w:pStyle w:val="Standard"/>
        <w:spacing w:before="540"/>
        <w:jc w:val="center"/>
        <w:rPr>
          <w:color w:val="000000" w:themeColor="text1"/>
        </w:rPr>
      </w:pPr>
      <w:proofErr w:type="gramStart"/>
      <w:r w:rsidRPr="00125F05">
        <w:rPr>
          <w:rFonts w:ascii="標楷體" w:eastAsia="標楷體" w:hAnsi="標楷體" w:cs="標楷體"/>
          <w:b/>
          <w:color w:val="000000" w:themeColor="text1"/>
          <w:sz w:val="44"/>
          <w:szCs w:val="44"/>
        </w:rPr>
        <w:t>10</w:t>
      </w:r>
      <w:r w:rsidRPr="00125F05">
        <w:rPr>
          <w:rFonts w:ascii="標楷體" w:eastAsia="標楷體" w:hAnsi="標楷體" w:cs="標楷體" w:hint="eastAsia"/>
          <w:b/>
          <w:color w:val="000000" w:themeColor="text1"/>
          <w:sz w:val="44"/>
          <w:szCs w:val="44"/>
        </w:rPr>
        <w:t>8</w:t>
      </w:r>
      <w:proofErr w:type="gramEnd"/>
      <w:r w:rsidRPr="00125F05">
        <w:rPr>
          <w:rFonts w:ascii="標楷體" w:eastAsia="標楷體" w:hAnsi="標楷體" w:cs="標楷體"/>
          <w:b/>
          <w:color w:val="000000" w:themeColor="text1"/>
          <w:sz w:val="44"/>
          <w:szCs w:val="44"/>
        </w:rPr>
        <w:t>年度公館鄉公所辦理調解業務概況表</w:t>
      </w:r>
    </w:p>
    <w:p w14:paraId="087E2E32" w14:textId="292EB25E" w:rsidR="00125F05" w:rsidRPr="00125F05" w:rsidRDefault="00125F05" w:rsidP="00E02D09">
      <w:pPr>
        <w:ind w:firstLineChars="200" w:firstLine="640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本鄉10</w:t>
      </w:r>
      <w:r>
        <w:rPr>
          <w:rFonts w:ascii="標楷體" w:eastAsia="標楷體" w:hAnsi="標楷體" w:cs="標楷體" w:hint="eastAsia"/>
          <w:sz w:val="32"/>
          <w:szCs w:val="32"/>
        </w:rPr>
        <w:t>8</w:t>
      </w:r>
      <w:r>
        <w:rPr>
          <w:rFonts w:ascii="標楷體" w:eastAsia="標楷體" w:hAnsi="標楷體" w:cs="標楷體"/>
          <w:sz w:val="32"/>
          <w:szCs w:val="32"/>
        </w:rPr>
        <w:t>年辦理調解業務類別以</w:t>
      </w:r>
      <w:r>
        <w:rPr>
          <w:rFonts w:ascii="標楷體" w:eastAsia="標楷體" w:hAnsi="標楷體" w:cs="標楷體" w:hint="eastAsia"/>
          <w:sz w:val="32"/>
          <w:szCs w:val="32"/>
        </w:rPr>
        <w:t>民事案件</w:t>
      </w:r>
      <w:r>
        <w:rPr>
          <w:rFonts w:ascii="標楷體" w:eastAsia="標楷體" w:hAnsi="標楷體" w:cs="標楷體"/>
          <w:sz w:val="32"/>
          <w:szCs w:val="32"/>
        </w:rPr>
        <w:t>「其他」占最大數共</w:t>
      </w:r>
      <w:r>
        <w:rPr>
          <w:rFonts w:ascii="標楷體" w:eastAsia="標楷體" w:hAnsi="標楷體" w:cs="標楷體" w:hint="eastAsia"/>
          <w:sz w:val="32"/>
          <w:szCs w:val="32"/>
        </w:rPr>
        <w:t>56</w:t>
      </w:r>
      <w:r>
        <w:rPr>
          <w:rFonts w:ascii="標楷體" w:eastAsia="標楷體" w:hAnsi="標楷體" w:cs="標楷體"/>
          <w:sz w:val="32"/>
          <w:szCs w:val="32"/>
        </w:rPr>
        <w:t>件，較10</w:t>
      </w:r>
      <w:r>
        <w:rPr>
          <w:rFonts w:ascii="標楷體" w:eastAsia="標楷體" w:hAnsi="標楷體" w:cs="標楷體" w:hint="eastAsia"/>
          <w:sz w:val="32"/>
          <w:szCs w:val="32"/>
        </w:rPr>
        <w:t>7</w:t>
      </w:r>
      <w:r>
        <w:rPr>
          <w:rFonts w:ascii="標楷體" w:eastAsia="標楷體" w:hAnsi="標楷體" w:cs="標楷體"/>
          <w:sz w:val="32"/>
          <w:szCs w:val="32"/>
        </w:rPr>
        <w:t>年減少6件；「債務、債權」共</w:t>
      </w:r>
      <w:r>
        <w:rPr>
          <w:rFonts w:ascii="標楷體" w:eastAsia="標楷體" w:hAnsi="標楷體" w:cs="標楷體" w:hint="eastAsia"/>
          <w:sz w:val="32"/>
          <w:szCs w:val="32"/>
        </w:rPr>
        <w:t>9</w:t>
      </w:r>
      <w:r>
        <w:rPr>
          <w:rFonts w:ascii="標楷體" w:eastAsia="標楷體" w:hAnsi="標楷體" w:cs="標楷體"/>
          <w:sz w:val="32"/>
          <w:szCs w:val="32"/>
        </w:rPr>
        <w:t>件，</w:t>
      </w:r>
      <w:r>
        <w:rPr>
          <w:rFonts w:ascii="標楷體" w:eastAsia="標楷體" w:hAnsi="標楷體" w:cs="標楷體" w:hint="eastAsia"/>
          <w:sz w:val="32"/>
          <w:szCs w:val="32"/>
        </w:rPr>
        <w:t>較</w:t>
      </w:r>
      <w:r>
        <w:rPr>
          <w:rFonts w:ascii="標楷體" w:eastAsia="標楷體" w:hAnsi="標楷體" w:cs="標楷體"/>
          <w:sz w:val="32"/>
          <w:szCs w:val="32"/>
        </w:rPr>
        <w:t>10</w:t>
      </w:r>
      <w:r>
        <w:rPr>
          <w:rFonts w:ascii="標楷體" w:eastAsia="標楷體" w:hAnsi="標楷體" w:cs="標楷體" w:hint="eastAsia"/>
          <w:sz w:val="32"/>
          <w:szCs w:val="32"/>
        </w:rPr>
        <w:t>7</w:t>
      </w:r>
      <w:r>
        <w:rPr>
          <w:rFonts w:ascii="標楷體" w:eastAsia="標楷體" w:hAnsi="標楷體" w:cs="標楷體"/>
          <w:sz w:val="32"/>
          <w:szCs w:val="32"/>
        </w:rPr>
        <w:t>年</w:t>
      </w:r>
      <w:r>
        <w:rPr>
          <w:rFonts w:ascii="標楷體" w:eastAsia="標楷體" w:hAnsi="標楷體" w:cs="標楷體" w:hint="eastAsia"/>
          <w:sz w:val="32"/>
          <w:szCs w:val="32"/>
        </w:rPr>
        <w:t>減少1件</w:t>
      </w:r>
      <w:r>
        <w:rPr>
          <w:rFonts w:ascii="標楷體" w:eastAsia="標楷體" w:hAnsi="標楷體" w:cs="標楷體"/>
          <w:sz w:val="32"/>
          <w:szCs w:val="32"/>
        </w:rPr>
        <w:t>；「物權」共</w:t>
      </w:r>
      <w:r>
        <w:rPr>
          <w:rFonts w:ascii="標楷體" w:eastAsia="標楷體" w:hAnsi="標楷體" w:cs="標楷體" w:hint="eastAsia"/>
          <w:sz w:val="32"/>
          <w:szCs w:val="32"/>
        </w:rPr>
        <w:t>8</w:t>
      </w:r>
      <w:r>
        <w:rPr>
          <w:rFonts w:ascii="標楷體" w:eastAsia="標楷體" w:hAnsi="標楷體" w:cs="標楷體"/>
          <w:sz w:val="32"/>
          <w:szCs w:val="32"/>
        </w:rPr>
        <w:t>件，較10</w:t>
      </w:r>
      <w:r>
        <w:rPr>
          <w:rFonts w:ascii="標楷體" w:eastAsia="標楷體" w:hAnsi="標楷體" w:cs="標楷體" w:hint="eastAsia"/>
          <w:sz w:val="32"/>
          <w:szCs w:val="32"/>
        </w:rPr>
        <w:t>7</w:t>
      </w:r>
      <w:r>
        <w:rPr>
          <w:rFonts w:ascii="標楷體" w:eastAsia="標楷體" w:hAnsi="標楷體" w:cs="標楷體"/>
          <w:sz w:val="32"/>
          <w:szCs w:val="32"/>
        </w:rPr>
        <w:t>年減少</w:t>
      </w:r>
      <w:r>
        <w:rPr>
          <w:rFonts w:ascii="標楷體" w:eastAsia="標楷體" w:hAnsi="標楷體" w:cs="標楷體" w:hint="eastAsia"/>
          <w:sz w:val="32"/>
          <w:szCs w:val="32"/>
        </w:rPr>
        <w:t>1</w:t>
      </w:r>
      <w:r>
        <w:rPr>
          <w:rFonts w:ascii="標楷體" w:eastAsia="標楷體" w:hAnsi="標楷體" w:cs="標楷體"/>
          <w:sz w:val="32"/>
          <w:szCs w:val="32"/>
        </w:rPr>
        <w:t>件；「</w:t>
      </w:r>
      <w:r>
        <w:rPr>
          <w:rFonts w:ascii="標楷體" w:eastAsia="標楷體" w:hAnsi="標楷體" w:cs="標楷體" w:hint="eastAsia"/>
          <w:sz w:val="32"/>
          <w:szCs w:val="32"/>
        </w:rPr>
        <w:t>繼承</w:t>
      </w:r>
      <w:r>
        <w:rPr>
          <w:rFonts w:ascii="標楷體" w:eastAsia="標楷體" w:hAnsi="標楷體" w:cs="標楷體"/>
          <w:sz w:val="32"/>
          <w:szCs w:val="32"/>
        </w:rPr>
        <w:t>」共</w:t>
      </w:r>
      <w:r>
        <w:rPr>
          <w:rFonts w:ascii="標楷體" w:eastAsia="標楷體" w:hAnsi="標楷體" w:cs="標楷體" w:hint="eastAsia"/>
          <w:sz w:val="32"/>
          <w:szCs w:val="32"/>
        </w:rPr>
        <w:t>2</w:t>
      </w:r>
      <w:r>
        <w:rPr>
          <w:rFonts w:ascii="標楷體" w:eastAsia="標楷體" w:hAnsi="標楷體" w:cs="標楷體"/>
          <w:sz w:val="32"/>
          <w:szCs w:val="32"/>
        </w:rPr>
        <w:t>件，較10</w:t>
      </w:r>
      <w:r>
        <w:rPr>
          <w:rFonts w:ascii="標楷體" w:eastAsia="標楷體" w:hAnsi="標楷體" w:cs="標楷體" w:hint="eastAsia"/>
          <w:sz w:val="32"/>
          <w:szCs w:val="32"/>
        </w:rPr>
        <w:t>7</w:t>
      </w:r>
      <w:r>
        <w:rPr>
          <w:rFonts w:ascii="標楷體" w:eastAsia="標楷體" w:hAnsi="標楷體" w:cs="標楷體"/>
          <w:sz w:val="32"/>
          <w:szCs w:val="32"/>
        </w:rPr>
        <w:t>年</w:t>
      </w:r>
      <w:r>
        <w:rPr>
          <w:rFonts w:ascii="標楷體" w:eastAsia="標楷體" w:hAnsi="標楷體" w:cs="標楷體" w:hint="eastAsia"/>
          <w:sz w:val="32"/>
          <w:szCs w:val="32"/>
        </w:rPr>
        <w:t>增加</w:t>
      </w:r>
      <w:r>
        <w:rPr>
          <w:rFonts w:ascii="標楷體" w:eastAsia="標楷體" w:hAnsi="標楷體" w:cs="標楷體"/>
          <w:sz w:val="32"/>
          <w:szCs w:val="32"/>
        </w:rPr>
        <w:t>1件；「</w:t>
      </w:r>
      <w:r>
        <w:rPr>
          <w:rFonts w:ascii="標楷體" w:eastAsia="標楷體" w:hAnsi="標楷體" w:cs="標楷體" w:hint="eastAsia"/>
          <w:sz w:val="32"/>
          <w:szCs w:val="32"/>
        </w:rPr>
        <w:t>傷</w:t>
      </w:r>
      <w:r>
        <w:rPr>
          <w:rFonts w:ascii="標楷體" w:eastAsia="標楷體" w:hAnsi="標楷體" w:cs="標楷體"/>
          <w:sz w:val="32"/>
          <w:szCs w:val="32"/>
        </w:rPr>
        <w:t>害」共</w:t>
      </w:r>
      <w:r>
        <w:rPr>
          <w:rFonts w:ascii="標楷體" w:eastAsia="標楷體" w:hAnsi="標楷體" w:cs="標楷體" w:hint="eastAsia"/>
          <w:sz w:val="32"/>
          <w:szCs w:val="32"/>
        </w:rPr>
        <w:t>13</w:t>
      </w:r>
      <w:r>
        <w:rPr>
          <w:rFonts w:ascii="標楷體" w:eastAsia="標楷體" w:hAnsi="標楷體" w:cs="標楷體"/>
          <w:sz w:val="32"/>
          <w:szCs w:val="32"/>
        </w:rPr>
        <w:t>件，較10</w:t>
      </w:r>
      <w:r>
        <w:rPr>
          <w:rFonts w:ascii="標楷體" w:eastAsia="標楷體" w:hAnsi="標楷體" w:cs="標楷體" w:hint="eastAsia"/>
          <w:sz w:val="32"/>
          <w:szCs w:val="32"/>
        </w:rPr>
        <w:t>7</w:t>
      </w:r>
      <w:r>
        <w:rPr>
          <w:rFonts w:ascii="標楷體" w:eastAsia="標楷體" w:hAnsi="標楷體" w:cs="標楷體"/>
          <w:sz w:val="32"/>
          <w:szCs w:val="32"/>
        </w:rPr>
        <w:t>年減少1件；「妨害自由名譽信用及秘密」共</w:t>
      </w:r>
      <w:r>
        <w:rPr>
          <w:rFonts w:ascii="標楷體" w:eastAsia="標楷體" w:hAnsi="標楷體" w:cs="標楷體" w:hint="eastAsia"/>
          <w:sz w:val="32"/>
          <w:szCs w:val="32"/>
        </w:rPr>
        <w:t>1</w:t>
      </w:r>
      <w:r>
        <w:rPr>
          <w:rFonts w:ascii="標楷體" w:eastAsia="標楷體" w:hAnsi="標楷體" w:cs="標楷體"/>
          <w:sz w:val="32"/>
          <w:szCs w:val="32"/>
        </w:rPr>
        <w:t>件，</w:t>
      </w:r>
      <w:r>
        <w:rPr>
          <w:rFonts w:ascii="標楷體" w:eastAsia="標楷體" w:hAnsi="標楷體" w:cs="標楷體" w:hint="eastAsia"/>
          <w:sz w:val="32"/>
          <w:szCs w:val="32"/>
        </w:rPr>
        <w:t>與107年相同</w:t>
      </w:r>
      <w:r>
        <w:rPr>
          <w:rFonts w:ascii="標楷體" w:eastAsia="標楷體" w:hAnsi="標楷體" w:cs="標楷體"/>
          <w:sz w:val="32"/>
          <w:szCs w:val="32"/>
        </w:rPr>
        <w:t>；「竊盜及侵占詐欺」共</w:t>
      </w:r>
      <w:r>
        <w:rPr>
          <w:rFonts w:ascii="標楷體" w:eastAsia="標楷體" w:hAnsi="標楷體" w:cs="標楷體" w:hint="eastAsia"/>
          <w:sz w:val="32"/>
          <w:szCs w:val="32"/>
        </w:rPr>
        <w:t>1</w:t>
      </w:r>
      <w:r>
        <w:rPr>
          <w:rFonts w:ascii="標楷體" w:eastAsia="標楷體" w:hAnsi="標楷體" w:cs="標楷體"/>
          <w:sz w:val="32"/>
          <w:szCs w:val="32"/>
        </w:rPr>
        <w:t>件，較10</w:t>
      </w:r>
      <w:r>
        <w:rPr>
          <w:rFonts w:ascii="標楷體" w:eastAsia="標楷體" w:hAnsi="標楷體" w:cs="標楷體" w:hint="eastAsia"/>
          <w:sz w:val="32"/>
          <w:szCs w:val="32"/>
        </w:rPr>
        <w:t>7</w:t>
      </w:r>
      <w:r>
        <w:rPr>
          <w:rFonts w:ascii="標楷體" w:eastAsia="標楷體" w:hAnsi="標楷體" w:cs="標楷體"/>
          <w:sz w:val="32"/>
          <w:szCs w:val="32"/>
        </w:rPr>
        <w:t>年減少1件；「親屬」為0件，與10</w:t>
      </w:r>
      <w:r>
        <w:rPr>
          <w:rFonts w:ascii="標楷體" w:eastAsia="標楷體" w:hAnsi="標楷體" w:cs="標楷體" w:hint="eastAsia"/>
          <w:sz w:val="32"/>
          <w:szCs w:val="32"/>
        </w:rPr>
        <w:t>7</w:t>
      </w:r>
      <w:r>
        <w:rPr>
          <w:rFonts w:ascii="標楷體" w:eastAsia="標楷體" w:hAnsi="標楷體" w:cs="標楷體"/>
          <w:sz w:val="32"/>
          <w:szCs w:val="32"/>
        </w:rPr>
        <w:t>年相同；「毀棄損壞」為1件，與10</w:t>
      </w:r>
      <w:r>
        <w:rPr>
          <w:rFonts w:ascii="標楷體" w:eastAsia="標楷體" w:hAnsi="標楷體" w:cs="標楷體" w:hint="eastAsia"/>
          <w:sz w:val="32"/>
          <w:szCs w:val="32"/>
        </w:rPr>
        <w:t>7</w:t>
      </w:r>
      <w:r>
        <w:rPr>
          <w:rFonts w:ascii="標楷體" w:eastAsia="標楷體" w:hAnsi="標楷體" w:cs="標楷體"/>
          <w:sz w:val="32"/>
          <w:szCs w:val="32"/>
        </w:rPr>
        <w:t>年相同；本鄉10</w:t>
      </w:r>
      <w:r>
        <w:rPr>
          <w:rFonts w:ascii="標楷體" w:eastAsia="標楷體" w:hAnsi="標楷體" w:cs="標楷體" w:hint="eastAsia"/>
          <w:sz w:val="32"/>
          <w:szCs w:val="32"/>
        </w:rPr>
        <w:t>8</w:t>
      </w:r>
      <w:r>
        <w:rPr>
          <w:rFonts w:ascii="標楷體" w:eastAsia="標楷體" w:hAnsi="標楷體" w:cs="標楷體"/>
          <w:sz w:val="32"/>
          <w:szCs w:val="32"/>
        </w:rPr>
        <w:t>年辦理調解業務總件數為</w:t>
      </w:r>
      <w:r w:rsidR="00E02D09">
        <w:rPr>
          <w:rFonts w:ascii="標楷體" w:eastAsia="標楷體" w:hAnsi="標楷體" w:cs="標楷體" w:hint="eastAsia"/>
          <w:sz w:val="32"/>
          <w:szCs w:val="32"/>
        </w:rPr>
        <w:t>91</w:t>
      </w:r>
      <w:r>
        <w:rPr>
          <w:rFonts w:ascii="標楷體" w:eastAsia="標楷體" w:hAnsi="標楷體" w:cs="標楷體"/>
          <w:sz w:val="32"/>
          <w:szCs w:val="32"/>
        </w:rPr>
        <w:t>件</w:t>
      </w:r>
      <w:r w:rsidR="00E02D09">
        <w:rPr>
          <w:rFonts w:ascii="標楷體" w:eastAsia="標楷體" w:hAnsi="標楷體" w:cs="標楷體" w:hint="eastAsia"/>
          <w:sz w:val="32"/>
          <w:szCs w:val="32"/>
        </w:rPr>
        <w:t>，</w:t>
      </w:r>
      <w:r>
        <w:rPr>
          <w:rFonts w:ascii="標楷體" w:eastAsia="標楷體" w:hAnsi="標楷體" w:cs="標楷體"/>
          <w:sz w:val="32"/>
          <w:szCs w:val="32"/>
        </w:rPr>
        <w:t>較10</w:t>
      </w:r>
      <w:r w:rsidR="00E02D09">
        <w:rPr>
          <w:rFonts w:ascii="標楷體" w:eastAsia="標楷體" w:hAnsi="標楷體" w:cs="標楷體" w:hint="eastAsia"/>
          <w:sz w:val="32"/>
          <w:szCs w:val="32"/>
        </w:rPr>
        <w:t>7</w:t>
      </w:r>
      <w:r>
        <w:rPr>
          <w:rFonts w:ascii="標楷體" w:eastAsia="標楷體" w:hAnsi="標楷體" w:cs="標楷體"/>
          <w:sz w:val="32"/>
          <w:szCs w:val="32"/>
        </w:rPr>
        <w:t>年</w:t>
      </w:r>
      <w:r w:rsidR="00E02D09">
        <w:rPr>
          <w:rFonts w:ascii="標楷體" w:eastAsia="標楷體" w:hAnsi="標楷體" w:cs="標楷體" w:hint="eastAsia"/>
          <w:sz w:val="32"/>
          <w:szCs w:val="32"/>
        </w:rPr>
        <w:t>減少7</w:t>
      </w:r>
      <w:r>
        <w:rPr>
          <w:rFonts w:ascii="標楷體" w:eastAsia="標楷體" w:hAnsi="標楷體" w:cs="標楷體"/>
          <w:sz w:val="32"/>
          <w:szCs w:val="32"/>
        </w:rPr>
        <w:t>件，彙總如下圖</w:t>
      </w:r>
      <w:r w:rsidR="00E02D09">
        <w:rPr>
          <w:rFonts w:ascii="標楷體" w:eastAsia="標楷體" w:hAnsi="標楷體" w:cs="標楷體" w:hint="eastAsia"/>
          <w:sz w:val="32"/>
          <w:szCs w:val="32"/>
        </w:rPr>
        <w:t>。</w:t>
      </w:r>
    </w:p>
    <w:p w14:paraId="2E7FF3E7" w14:textId="3E3B6AD4" w:rsidR="00E8629D" w:rsidRDefault="00CD30EB">
      <w:r>
        <w:rPr>
          <w:noProof/>
        </w:rPr>
        <w:drawing>
          <wp:inline distT="0" distB="0" distL="0" distR="0" wp14:anchorId="6572A0D0" wp14:editId="28CC5A2D">
            <wp:extent cx="5274310" cy="3269673"/>
            <wp:effectExtent l="0" t="0" r="2540" b="6985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862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EB"/>
    <w:rsid w:val="00125F05"/>
    <w:rsid w:val="00CD30EB"/>
    <w:rsid w:val="00E02D09"/>
    <w:rsid w:val="00E8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9830"/>
  <w15:chartTrackingRefBased/>
  <w15:docId w15:val="{E75817C6-CC4F-4C72-9405-C344D30F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F05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5F05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/>
              <a:t>公館鄉公所</a:t>
            </a:r>
            <a:r>
              <a:rPr lang="en-US"/>
              <a:t>105</a:t>
            </a:r>
            <a:r>
              <a:rPr lang="zh-TW"/>
              <a:t>、</a:t>
            </a:r>
            <a:r>
              <a:rPr lang="en-US"/>
              <a:t>106</a:t>
            </a:r>
            <a:r>
              <a:rPr lang="zh-TW"/>
              <a:t>年辦理調解業務概況案件數比較表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107年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工作表1!$A$2:$A$10</c:f>
              <c:strCache>
                <c:ptCount val="9"/>
                <c:pt idx="0">
                  <c:v>債權、債務</c:v>
                </c:pt>
                <c:pt idx="1">
                  <c:v>物權</c:v>
                </c:pt>
                <c:pt idx="2">
                  <c:v>親屬</c:v>
                </c:pt>
                <c:pt idx="3">
                  <c:v>繼承</c:v>
                </c:pt>
                <c:pt idx="4">
                  <c:v>傷害</c:v>
                </c:pt>
                <c:pt idx="5">
                  <c:v>妨害自由名譽信用及秘密</c:v>
                </c:pt>
                <c:pt idx="6">
                  <c:v>竊盜及侵占詐欺</c:v>
                </c:pt>
                <c:pt idx="7">
                  <c:v>毀棄損壞</c:v>
                </c:pt>
                <c:pt idx="8">
                  <c:v>其他(民事)</c:v>
                </c:pt>
              </c:strCache>
            </c:strRef>
          </c:cat>
          <c:val>
            <c:numRef>
              <c:f>工作表1!$B$2:$B$10</c:f>
              <c:numCache>
                <c:formatCode>General</c:formatCode>
                <c:ptCount val="9"/>
                <c:pt idx="0">
                  <c:v>10</c:v>
                </c:pt>
                <c:pt idx="1">
                  <c:v>7</c:v>
                </c:pt>
                <c:pt idx="2">
                  <c:v>0</c:v>
                </c:pt>
                <c:pt idx="3">
                  <c:v>1</c:v>
                </c:pt>
                <c:pt idx="4">
                  <c:v>14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2F-4AEC-A2B9-AA178397EDEC}"/>
            </c:ext>
          </c:extLst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108年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工作表1!$A$2:$A$10</c:f>
              <c:strCache>
                <c:ptCount val="9"/>
                <c:pt idx="0">
                  <c:v>債權、債務</c:v>
                </c:pt>
                <c:pt idx="1">
                  <c:v>物權</c:v>
                </c:pt>
                <c:pt idx="2">
                  <c:v>親屬</c:v>
                </c:pt>
                <c:pt idx="3">
                  <c:v>繼承</c:v>
                </c:pt>
                <c:pt idx="4">
                  <c:v>傷害</c:v>
                </c:pt>
                <c:pt idx="5">
                  <c:v>妨害自由名譽信用及秘密</c:v>
                </c:pt>
                <c:pt idx="6">
                  <c:v>竊盜及侵占詐欺</c:v>
                </c:pt>
                <c:pt idx="7">
                  <c:v>毀棄損壞</c:v>
                </c:pt>
                <c:pt idx="8">
                  <c:v>其他(民事)</c:v>
                </c:pt>
              </c:strCache>
            </c:strRef>
          </c:cat>
          <c:val>
            <c:numRef>
              <c:f>工作表1!$C$2:$C$10</c:f>
              <c:numCache>
                <c:formatCode>General</c:formatCode>
                <c:ptCount val="9"/>
                <c:pt idx="0">
                  <c:v>9</c:v>
                </c:pt>
                <c:pt idx="1">
                  <c:v>8</c:v>
                </c:pt>
                <c:pt idx="2">
                  <c:v>0</c:v>
                </c:pt>
                <c:pt idx="3">
                  <c:v>2</c:v>
                </c:pt>
                <c:pt idx="4">
                  <c:v>13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2F-4AEC-A2B9-AA178397EDE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53384271"/>
        <c:axId val="357074303"/>
      </c:barChart>
      <c:catAx>
        <c:axId val="25338427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57074303"/>
        <c:crosses val="autoZero"/>
        <c:auto val="1"/>
        <c:lblAlgn val="ctr"/>
        <c:lblOffset val="100"/>
        <c:noMultiLvlLbl val="0"/>
      </c:catAx>
      <c:valAx>
        <c:axId val="35707430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533842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苗栗縣公館鄉公所 02</dc:creator>
  <cp:keywords/>
  <dc:description/>
  <cp:lastModifiedBy>苗栗縣公館鄉公所 02</cp:lastModifiedBy>
  <cp:revision>1</cp:revision>
  <dcterms:created xsi:type="dcterms:W3CDTF">2020-07-09T06:35:00Z</dcterms:created>
  <dcterms:modified xsi:type="dcterms:W3CDTF">2020-07-09T07:04:00Z</dcterms:modified>
</cp:coreProperties>
</file>