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B11" w:rsidRPr="002D3B11" w:rsidRDefault="002D3B11" w:rsidP="002D3B11">
      <w:pPr>
        <w:widowControl/>
        <w:shd w:val="clear" w:color="auto" w:fill="F5F5F5"/>
        <w:spacing w:line="408" w:lineRule="atLeast"/>
        <w:rPr>
          <w:rFonts w:ascii="細明體" w:eastAsia="細明體" w:hAnsi="細明體" w:cs="Helvetica" w:hint="eastAsia"/>
          <w:color w:val="000000"/>
          <w:kern w:val="0"/>
          <w:sz w:val="40"/>
          <w:szCs w:val="40"/>
        </w:rPr>
      </w:pPr>
      <w:r w:rsidRPr="002D3B11">
        <w:rPr>
          <w:rFonts w:ascii="細明體" w:eastAsia="細明體" w:hAnsi="細明體" w:cs="Helvetica" w:hint="eastAsia"/>
          <w:color w:val="000000"/>
          <w:kern w:val="0"/>
          <w:sz w:val="40"/>
          <w:szCs w:val="40"/>
        </w:rPr>
        <w:t>強迫入學條例</w:t>
      </w:r>
    </w:p>
    <w:p w:rsidR="002D3B11" w:rsidRPr="002D3B11" w:rsidRDefault="002D3B11" w:rsidP="002D3B11">
      <w:pPr>
        <w:widowControl/>
        <w:shd w:val="clear" w:color="auto" w:fill="F5F5F5"/>
        <w:spacing w:line="408" w:lineRule="atLeast"/>
        <w:rPr>
          <w:rFonts w:ascii="細明體" w:eastAsia="細明體" w:hAnsi="細明體" w:cs="Helvetica"/>
          <w:color w:val="000000"/>
          <w:kern w:val="0"/>
          <w:sz w:val="21"/>
          <w:szCs w:val="21"/>
        </w:rPr>
      </w:pPr>
      <w:hyperlink r:id="rId5" w:history="1">
        <w:r w:rsidRPr="002D3B11">
          <w:rPr>
            <w:rFonts w:ascii="細明體" w:eastAsia="細明體" w:hAnsi="細明體" w:cs="Helvetica" w:hint="eastAsia"/>
            <w:color w:val="057B7B"/>
            <w:kern w:val="0"/>
            <w:sz w:val="21"/>
            <w:szCs w:val="21"/>
          </w:rPr>
          <w:t>第 1 條</w:t>
        </w:r>
      </w:hyperlink>
      <w:bookmarkStart w:id="0" w:name="_GoBack"/>
      <w:bookmarkEnd w:id="0"/>
    </w:p>
    <w:p w:rsidR="002D3B11" w:rsidRPr="002D3B11" w:rsidRDefault="002D3B11" w:rsidP="002D3B11">
      <w:pPr>
        <w:widowControl/>
        <w:shd w:val="clear" w:color="auto" w:fill="F5F5F5"/>
        <w:spacing w:line="408" w:lineRule="atLeast"/>
        <w:rPr>
          <w:rFonts w:ascii="細明體" w:eastAsia="細明體" w:hAnsi="細明體" w:cs="Helvetica" w:hint="eastAsia"/>
          <w:color w:val="000000"/>
          <w:kern w:val="0"/>
          <w:sz w:val="21"/>
          <w:szCs w:val="21"/>
        </w:rPr>
      </w:pPr>
      <w:r w:rsidRPr="002D3B11">
        <w:rPr>
          <w:rFonts w:ascii="細明體" w:eastAsia="細明體" w:hAnsi="細明體" w:cs="Helvetica" w:hint="eastAsia"/>
          <w:color w:val="000000"/>
          <w:kern w:val="0"/>
          <w:sz w:val="21"/>
          <w:szCs w:val="21"/>
        </w:rPr>
        <w:t>本條例依國民教育法第二條第二項規定制定之。</w:t>
      </w:r>
    </w:p>
    <w:p w:rsidR="002D3B11" w:rsidRPr="002D3B11" w:rsidRDefault="002D3B11" w:rsidP="002D3B11">
      <w:pPr>
        <w:widowControl/>
        <w:shd w:val="clear" w:color="auto" w:fill="F5F5F5"/>
        <w:spacing w:line="408" w:lineRule="atLeast"/>
        <w:rPr>
          <w:rFonts w:ascii="細明體" w:eastAsia="細明體" w:hAnsi="細明體" w:cs="Helvetica" w:hint="eastAsia"/>
          <w:color w:val="000000"/>
          <w:kern w:val="0"/>
          <w:sz w:val="21"/>
          <w:szCs w:val="21"/>
        </w:rPr>
      </w:pPr>
      <w:hyperlink r:id="rId6" w:history="1">
        <w:r w:rsidRPr="002D3B11">
          <w:rPr>
            <w:rFonts w:ascii="細明體" w:eastAsia="細明體" w:hAnsi="細明體" w:cs="Helvetica" w:hint="eastAsia"/>
            <w:color w:val="057B7B"/>
            <w:kern w:val="0"/>
            <w:sz w:val="21"/>
            <w:szCs w:val="21"/>
          </w:rPr>
          <w:t>第 2 條</w:t>
        </w:r>
      </w:hyperlink>
    </w:p>
    <w:p w:rsidR="002D3B11" w:rsidRPr="002D3B11" w:rsidRDefault="002D3B11" w:rsidP="002D3B11">
      <w:pPr>
        <w:widowControl/>
        <w:shd w:val="clear" w:color="auto" w:fill="F5F5F5"/>
        <w:spacing w:line="408" w:lineRule="atLeast"/>
        <w:rPr>
          <w:rFonts w:ascii="細明體" w:eastAsia="細明體" w:hAnsi="細明體" w:cs="Helvetica" w:hint="eastAsia"/>
          <w:color w:val="000000"/>
          <w:kern w:val="0"/>
          <w:sz w:val="21"/>
          <w:szCs w:val="21"/>
        </w:rPr>
      </w:pPr>
      <w:r w:rsidRPr="002D3B11">
        <w:rPr>
          <w:rFonts w:ascii="細明體" w:eastAsia="細明體" w:hAnsi="細明體" w:cs="Helvetica" w:hint="eastAsia"/>
          <w:color w:val="000000"/>
          <w:kern w:val="0"/>
          <w:sz w:val="21"/>
          <w:szCs w:val="21"/>
        </w:rPr>
        <w:t>六歲至十五歲國民 (以下稱適齡國民) 之強迫入學，依本條例之規定。</w:t>
      </w:r>
    </w:p>
    <w:p w:rsidR="002D3B11" w:rsidRPr="002D3B11" w:rsidRDefault="002D3B11" w:rsidP="002D3B11">
      <w:pPr>
        <w:widowControl/>
        <w:shd w:val="clear" w:color="auto" w:fill="F5F5F5"/>
        <w:spacing w:line="408" w:lineRule="atLeast"/>
        <w:rPr>
          <w:rFonts w:ascii="細明體" w:eastAsia="細明體" w:hAnsi="細明體" w:cs="Helvetica" w:hint="eastAsia"/>
          <w:color w:val="000000"/>
          <w:kern w:val="0"/>
          <w:sz w:val="21"/>
          <w:szCs w:val="21"/>
        </w:rPr>
      </w:pPr>
      <w:hyperlink r:id="rId7" w:history="1">
        <w:r w:rsidRPr="002D3B11">
          <w:rPr>
            <w:rFonts w:ascii="細明體" w:eastAsia="細明體" w:hAnsi="細明體" w:cs="Helvetica" w:hint="eastAsia"/>
            <w:color w:val="057B7B"/>
            <w:kern w:val="0"/>
            <w:sz w:val="21"/>
            <w:szCs w:val="21"/>
          </w:rPr>
          <w:t>第 3 條</w:t>
        </w:r>
      </w:hyperlink>
    </w:p>
    <w:p w:rsidR="002D3B11" w:rsidRPr="002D3B11" w:rsidRDefault="002D3B11" w:rsidP="002D3B11">
      <w:pPr>
        <w:widowControl/>
        <w:shd w:val="clear" w:color="auto" w:fill="F5F5F5"/>
        <w:spacing w:line="408" w:lineRule="atLeast"/>
        <w:rPr>
          <w:rFonts w:ascii="細明體" w:eastAsia="細明體" w:hAnsi="細明體" w:cs="Helvetica" w:hint="eastAsia"/>
          <w:color w:val="000000"/>
          <w:kern w:val="0"/>
          <w:sz w:val="21"/>
          <w:szCs w:val="21"/>
        </w:rPr>
      </w:pPr>
      <w:r w:rsidRPr="002D3B11">
        <w:rPr>
          <w:rFonts w:ascii="細明體" w:eastAsia="細明體" w:hAnsi="細明體" w:cs="Helvetica" w:hint="eastAsia"/>
          <w:color w:val="000000"/>
          <w:kern w:val="0"/>
          <w:sz w:val="21"/>
          <w:szCs w:val="21"/>
        </w:rPr>
        <w:t>直轄市、縣（市）為辦理強迫入學事宜，設直轄市、縣（市）強迫入學委</w:t>
      </w:r>
      <w:r w:rsidRPr="002D3B11">
        <w:rPr>
          <w:rFonts w:ascii="細明體" w:eastAsia="細明體" w:hAnsi="細明體" w:cs="Helvetica" w:hint="eastAsia"/>
          <w:color w:val="000000"/>
          <w:kern w:val="0"/>
          <w:sz w:val="21"/>
          <w:szCs w:val="21"/>
        </w:rPr>
        <w:br/>
        <w:t>員會，由直轄市、縣（市）長、教育、民政、財政、主計、警政、社政等</w:t>
      </w:r>
      <w:r w:rsidRPr="002D3B11">
        <w:rPr>
          <w:rFonts w:ascii="細明體" w:eastAsia="細明體" w:hAnsi="細明體" w:cs="Helvetica" w:hint="eastAsia"/>
          <w:color w:val="000000"/>
          <w:kern w:val="0"/>
          <w:sz w:val="21"/>
          <w:szCs w:val="21"/>
        </w:rPr>
        <w:br/>
        <w:t>單位主管及鄉（鎮、市、區）長組織之；以直轄市、縣（市）長為主任委</w:t>
      </w:r>
      <w:r w:rsidRPr="002D3B11">
        <w:rPr>
          <w:rFonts w:ascii="細明體" w:eastAsia="細明體" w:hAnsi="細明體" w:cs="Helvetica" w:hint="eastAsia"/>
          <w:color w:val="000000"/>
          <w:kern w:val="0"/>
          <w:sz w:val="21"/>
          <w:szCs w:val="21"/>
        </w:rPr>
        <w:br/>
        <w:t>員。</w:t>
      </w:r>
    </w:p>
    <w:p w:rsidR="002D3B11" w:rsidRPr="002D3B11" w:rsidRDefault="002D3B11" w:rsidP="002D3B11">
      <w:pPr>
        <w:widowControl/>
        <w:shd w:val="clear" w:color="auto" w:fill="F5F5F5"/>
        <w:spacing w:line="408" w:lineRule="atLeast"/>
        <w:rPr>
          <w:rFonts w:ascii="細明體" w:eastAsia="細明體" w:hAnsi="細明體" w:cs="Helvetica" w:hint="eastAsia"/>
          <w:color w:val="000000"/>
          <w:kern w:val="0"/>
          <w:sz w:val="21"/>
          <w:szCs w:val="21"/>
        </w:rPr>
      </w:pPr>
      <w:hyperlink r:id="rId8" w:history="1">
        <w:r w:rsidRPr="002D3B11">
          <w:rPr>
            <w:rFonts w:ascii="細明體" w:eastAsia="細明體" w:hAnsi="細明體" w:cs="Helvetica" w:hint="eastAsia"/>
            <w:color w:val="057B7B"/>
            <w:kern w:val="0"/>
            <w:sz w:val="21"/>
            <w:szCs w:val="21"/>
          </w:rPr>
          <w:t>第 4 條</w:t>
        </w:r>
      </w:hyperlink>
    </w:p>
    <w:p w:rsidR="002D3B11" w:rsidRPr="002D3B11" w:rsidRDefault="002D3B11" w:rsidP="002D3B11">
      <w:pPr>
        <w:widowControl/>
        <w:shd w:val="clear" w:color="auto" w:fill="F5F5F5"/>
        <w:spacing w:line="408" w:lineRule="atLeast"/>
        <w:rPr>
          <w:rFonts w:ascii="細明體" w:eastAsia="細明體" w:hAnsi="細明體" w:cs="Helvetica" w:hint="eastAsia"/>
          <w:color w:val="000000"/>
          <w:kern w:val="0"/>
          <w:sz w:val="21"/>
          <w:szCs w:val="21"/>
        </w:rPr>
      </w:pPr>
      <w:r w:rsidRPr="002D3B11">
        <w:rPr>
          <w:rFonts w:ascii="細明體" w:eastAsia="細明體" w:hAnsi="細明體" w:cs="Helvetica" w:hint="eastAsia"/>
          <w:color w:val="000000"/>
          <w:kern w:val="0"/>
          <w:sz w:val="21"/>
          <w:szCs w:val="21"/>
        </w:rPr>
        <w:t>鄉（鎮、市、區）為辦理強迫入學事宜，</w:t>
      </w:r>
      <w:proofErr w:type="gramStart"/>
      <w:r w:rsidRPr="002D3B11">
        <w:rPr>
          <w:rFonts w:ascii="細明體" w:eastAsia="細明體" w:hAnsi="細明體" w:cs="Helvetica" w:hint="eastAsia"/>
          <w:color w:val="000000"/>
          <w:kern w:val="0"/>
          <w:sz w:val="21"/>
          <w:szCs w:val="21"/>
        </w:rPr>
        <w:t>設鄉</w:t>
      </w:r>
      <w:proofErr w:type="gramEnd"/>
      <w:r w:rsidRPr="002D3B11">
        <w:rPr>
          <w:rFonts w:ascii="細明體" w:eastAsia="細明體" w:hAnsi="細明體" w:cs="Helvetica" w:hint="eastAsia"/>
          <w:color w:val="000000"/>
          <w:kern w:val="0"/>
          <w:sz w:val="21"/>
          <w:szCs w:val="21"/>
        </w:rPr>
        <w:t>（鎮、市、區）強迫入學委</w:t>
      </w:r>
      <w:r w:rsidRPr="002D3B11">
        <w:rPr>
          <w:rFonts w:ascii="細明體" w:eastAsia="細明體" w:hAnsi="細明體" w:cs="Helvetica" w:hint="eastAsia"/>
          <w:color w:val="000000"/>
          <w:kern w:val="0"/>
          <w:sz w:val="21"/>
          <w:szCs w:val="21"/>
        </w:rPr>
        <w:br/>
        <w:t>員會，由鄉（鎮、市、區）長、民政、財政、戶政、衛生、社政等單位主</w:t>
      </w:r>
      <w:r w:rsidRPr="002D3B11">
        <w:rPr>
          <w:rFonts w:ascii="細明體" w:eastAsia="細明體" w:hAnsi="細明體" w:cs="Helvetica" w:hint="eastAsia"/>
          <w:color w:val="000000"/>
          <w:kern w:val="0"/>
          <w:sz w:val="21"/>
          <w:szCs w:val="21"/>
        </w:rPr>
        <w:br/>
        <w:t>管及國民中、小學校長組織之；以鄉（鎮、市、區）長為主任委員。</w:t>
      </w:r>
    </w:p>
    <w:p w:rsidR="002D3B11" w:rsidRPr="002D3B11" w:rsidRDefault="002D3B11" w:rsidP="002D3B11">
      <w:pPr>
        <w:widowControl/>
        <w:shd w:val="clear" w:color="auto" w:fill="F5F5F5"/>
        <w:spacing w:line="408" w:lineRule="atLeast"/>
        <w:rPr>
          <w:rFonts w:ascii="細明體" w:eastAsia="細明體" w:hAnsi="細明體" w:cs="Helvetica" w:hint="eastAsia"/>
          <w:color w:val="000000"/>
          <w:kern w:val="0"/>
          <w:sz w:val="21"/>
          <w:szCs w:val="21"/>
        </w:rPr>
      </w:pPr>
      <w:hyperlink r:id="rId9" w:history="1">
        <w:r w:rsidRPr="002D3B11">
          <w:rPr>
            <w:rFonts w:ascii="細明體" w:eastAsia="細明體" w:hAnsi="細明體" w:cs="Helvetica" w:hint="eastAsia"/>
            <w:color w:val="057B7B"/>
            <w:kern w:val="0"/>
            <w:sz w:val="21"/>
            <w:szCs w:val="21"/>
          </w:rPr>
          <w:t>第 5 條</w:t>
        </w:r>
      </w:hyperlink>
    </w:p>
    <w:p w:rsidR="002D3B11" w:rsidRPr="002D3B11" w:rsidRDefault="002D3B11" w:rsidP="002D3B11">
      <w:pPr>
        <w:widowControl/>
        <w:shd w:val="clear" w:color="auto" w:fill="F5F5F5"/>
        <w:spacing w:line="408" w:lineRule="atLeast"/>
        <w:rPr>
          <w:rFonts w:ascii="細明體" w:eastAsia="細明體" w:hAnsi="細明體" w:cs="Helvetica" w:hint="eastAsia"/>
          <w:color w:val="000000"/>
          <w:kern w:val="0"/>
          <w:sz w:val="21"/>
          <w:szCs w:val="21"/>
        </w:rPr>
      </w:pPr>
      <w:r w:rsidRPr="002D3B11">
        <w:rPr>
          <w:rFonts w:ascii="細明體" w:eastAsia="細明體" w:hAnsi="細明體" w:cs="Helvetica" w:hint="eastAsia"/>
          <w:color w:val="000000"/>
          <w:kern w:val="0"/>
          <w:sz w:val="21"/>
          <w:szCs w:val="21"/>
        </w:rPr>
        <w:t>鄉 (鎮、市、區) 強迫入學委員會，負責宣導及督促本鄉 (鎮、市、區)</w:t>
      </w:r>
      <w:r w:rsidRPr="002D3B11">
        <w:rPr>
          <w:rFonts w:ascii="細明體" w:eastAsia="細明體" w:hAnsi="細明體" w:cs="Helvetica" w:hint="eastAsia"/>
          <w:color w:val="000000"/>
          <w:kern w:val="0"/>
          <w:sz w:val="21"/>
          <w:szCs w:val="21"/>
        </w:rPr>
        <w:br/>
        <w:t>適齡國民入學。</w:t>
      </w:r>
    </w:p>
    <w:p w:rsidR="002D3B11" w:rsidRPr="002D3B11" w:rsidRDefault="002D3B11" w:rsidP="002D3B11">
      <w:pPr>
        <w:widowControl/>
        <w:shd w:val="clear" w:color="auto" w:fill="F5F5F5"/>
        <w:spacing w:line="408" w:lineRule="atLeast"/>
        <w:rPr>
          <w:rFonts w:ascii="細明體" w:eastAsia="細明體" w:hAnsi="細明體" w:cs="Helvetica" w:hint="eastAsia"/>
          <w:color w:val="000000"/>
          <w:kern w:val="0"/>
          <w:sz w:val="21"/>
          <w:szCs w:val="21"/>
        </w:rPr>
      </w:pPr>
      <w:hyperlink r:id="rId10" w:history="1">
        <w:r w:rsidRPr="002D3B11">
          <w:rPr>
            <w:rFonts w:ascii="細明體" w:eastAsia="細明體" w:hAnsi="細明體" w:cs="Helvetica" w:hint="eastAsia"/>
            <w:color w:val="057B7B"/>
            <w:kern w:val="0"/>
            <w:sz w:val="21"/>
            <w:szCs w:val="21"/>
          </w:rPr>
          <w:t>第 6 條</w:t>
        </w:r>
      </w:hyperlink>
    </w:p>
    <w:p w:rsidR="002D3B11" w:rsidRPr="002D3B11" w:rsidRDefault="002D3B11" w:rsidP="002D3B11">
      <w:pPr>
        <w:widowControl/>
        <w:shd w:val="clear" w:color="auto" w:fill="F5F5F5"/>
        <w:spacing w:line="408" w:lineRule="atLeast"/>
        <w:rPr>
          <w:rFonts w:ascii="細明體" w:eastAsia="細明體" w:hAnsi="細明體" w:cs="Helvetica" w:hint="eastAsia"/>
          <w:color w:val="000000"/>
          <w:kern w:val="0"/>
          <w:sz w:val="21"/>
          <w:szCs w:val="21"/>
        </w:rPr>
      </w:pPr>
      <w:r w:rsidRPr="002D3B11">
        <w:rPr>
          <w:rFonts w:ascii="細明體" w:eastAsia="細明體" w:hAnsi="細明體" w:cs="Helvetica" w:hint="eastAsia"/>
          <w:color w:val="000000"/>
          <w:kern w:val="0"/>
          <w:sz w:val="21"/>
          <w:szCs w:val="21"/>
        </w:rPr>
        <w:t>適齡國民之父母或監護人有督促子女或受監護人入學之義務，並配合學校</w:t>
      </w:r>
      <w:r w:rsidRPr="002D3B11">
        <w:rPr>
          <w:rFonts w:ascii="細明體" w:eastAsia="細明體" w:hAnsi="細明體" w:cs="Helvetica" w:hint="eastAsia"/>
          <w:color w:val="000000"/>
          <w:kern w:val="0"/>
          <w:sz w:val="21"/>
          <w:szCs w:val="21"/>
        </w:rPr>
        <w:br/>
        <w:t>實施家庭教育；收容或受託監護適齡國民之機構或個人，亦同。</w:t>
      </w:r>
    </w:p>
    <w:p w:rsidR="002D3B11" w:rsidRPr="002D3B11" w:rsidRDefault="002D3B11" w:rsidP="002D3B11">
      <w:pPr>
        <w:widowControl/>
        <w:shd w:val="clear" w:color="auto" w:fill="F5F5F5"/>
        <w:spacing w:line="408" w:lineRule="atLeast"/>
        <w:rPr>
          <w:rFonts w:ascii="細明體" w:eastAsia="細明體" w:hAnsi="細明體" w:cs="Helvetica" w:hint="eastAsia"/>
          <w:color w:val="000000"/>
          <w:kern w:val="0"/>
          <w:sz w:val="21"/>
          <w:szCs w:val="21"/>
        </w:rPr>
      </w:pPr>
      <w:hyperlink r:id="rId11" w:history="1">
        <w:r w:rsidRPr="002D3B11">
          <w:rPr>
            <w:rFonts w:ascii="細明體" w:eastAsia="細明體" w:hAnsi="細明體" w:cs="Helvetica" w:hint="eastAsia"/>
            <w:color w:val="057B7B"/>
            <w:kern w:val="0"/>
            <w:sz w:val="21"/>
            <w:szCs w:val="21"/>
          </w:rPr>
          <w:t>第 7 條</w:t>
        </w:r>
      </w:hyperlink>
    </w:p>
    <w:p w:rsidR="002D3B11" w:rsidRPr="002D3B11" w:rsidRDefault="002D3B11" w:rsidP="002D3B11">
      <w:pPr>
        <w:widowControl/>
        <w:shd w:val="clear" w:color="auto" w:fill="F5F5F5"/>
        <w:spacing w:line="408" w:lineRule="atLeast"/>
        <w:rPr>
          <w:rFonts w:ascii="細明體" w:eastAsia="細明體" w:hAnsi="細明體" w:cs="Helvetica" w:hint="eastAsia"/>
          <w:color w:val="000000"/>
          <w:kern w:val="0"/>
          <w:sz w:val="21"/>
          <w:szCs w:val="21"/>
        </w:rPr>
      </w:pPr>
      <w:r w:rsidRPr="002D3B11">
        <w:rPr>
          <w:rFonts w:ascii="細明體" w:eastAsia="細明體" w:hAnsi="細明體" w:cs="Helvetica" w:hint="eastAsia"/>
          <w:color w:val="000000"/>
          <w:kern w:val="0"/>
          <w:sz w:val="21"/>
          <w:szCs w:val="21"/>
        </w:rPr>
        <w:t>六歲應入國民小學之國民，由當地戶政機關於每年五月底前調查造冊，送</w:t>
      </w:r>
      <w:r w:rsidRPr="002D3B11">
        <w:rPr>
          <w:rFonts w:ascii="細明體" w:eastAsia="細明體" w:hAnsi="細明體" w:cs="Helvetica" w:hint="eastAsia"/>
          <w:color w:val="000000"/>
          <w:kern w:val="0"/>
          <w:sz w:val="21"/>
          <w:szCs w:val="21"/>
        </w:rPr>
        <w:br/>
        <w:t>經主管教育行政機關於六月十五日前依學區分發，並由鄉 (鎮、市、區)</w:t>
      </w:r>
      <w:r w:rsidRPr="002D3B11">
        <w:rPr>
          <w:rFonts w:ascii="細明體" w:eastAsia="細明體" w:hAnsi="細明體" w:cs="Helvetica" w:hint="eastAsia"/>
          <w:color w:val="000000"/>
          <w:kern w:val="0"/>
          <w:sz w:val="21"/>
          <w:szCs w:val="21"/>
        </w:rPr>
        <w:br/>
        <w:t>公所於七月十五日前按學區通知入學。</w:t>
      </w:r>
      <w:r w:rsidRPr="002D3B11">
        <w:rPr>
          <w:rFonts w:ascii="細明體" w:eastAsia="細明體" w:hAnsi="細明體" w:cs="Helvetica" w:hint="eastAsia"/>
          <w:color w:val="000000"/>
          <w:kern w:val="0"/>
          <w:sz w:val="21"/>
          <w:szCs w:val="21"/>
        </w:rPr>
        <w:br/>
        <w:t>前項所定之調查造冊，必要時戶政機關得協調當地國民小學協助辦理。</w:t>
      </w:r>
    </w:p>
    <w:p w:rsidR="002D3B11" w:rsidRPr="002D3B11" w:rsidRDefault="002D3B11" w:rsidP="002D3B11">
      <w:pPr>
        <w:widowControl/>
        <w:shd w:val="clear" w:color="auto" w:fill="F5F5F5"/>
        <w:spacing w:line="408" w:lineRule="atLeast"/>
        <w:rPr>
          <w:rFonts w:ascii="細明體" w:eastAsia="細明體" w:hAnsi="細明體" w:cs="Helvetica" w:hint="eastAsia"/>
          <w:color w:val="000000"/>
          <w:kern w:val="0"/>
          <w:sz w:val="21"/>
          <w:szCs w:val="21"/>
        </w:rPr>
      </w:pPr>
      <w:hyperlink r:id="rId12" w:history="1">
        <w:r w:rsidRPr="002D3B11">
          <w:rPr>
            <w:rFonts w:ascii="細明體" w:eastAsia="細明體" w:hAnsi="細明體" w:cs="Helvetica" w:hint="eastAsia"/>
            <w:color w:val="057B7B"/>
            <w:kern w:val="0"/>
            <w:sz w:val="21"/>
            <w:szCs w:val="21"/>
          </w:rPr>
          <w:t>第 8 條</w:t>
        </w:r>
      </w:hyperlink>
    </w:p>
    <w:p w:rsidR="002D3B11" w:rsidRPr="002D3B11" w:rsidRDefault="002D3B11" w:rsidP="002D3B11">
      <w:pPr>
        <w:widowControl/>
        <w:shd w:val="clear" w:color="auto" w:fill="F5F5F5"/>
        <w:spacing w:line="408" w:lineRule="atLeast"/>
        <w:rPr>
          <w:rFonts w:ascii="細明體" w:eastAsia="細明體" w:hAnsi="細明體" w:cs="Helvetica" w:hint="eastAsia"/>
          <w:color w:val="000000"/>
          <w:kern w:val="0"/>
          <w:sz w:val="21"/>
          <w:szCs w:val="21"/>
        </w:rPr>
      </w:pPr>
      <w:r w:rsidRPr="002D3B11">
        <w:rPr>
          <w:rFonts w:ascii="細明體" w:eastAsia="細明體" w:hAnsi="細明體" w:cs="Helvetica" w:hint="eastAsia"/>
          <w:color w:val="000000"/>
          <w:kern w:val="0"/>
          <w:sz w:val="21"/>
          <w:szCs w:val="21"/>
        </w:rPr>
        <w:t>國民小學應於每年五月底前，</w:t>
      </w:r>
      <w:proofErr w:type="gramStart"/>
      <w:r w:rsidRPr="002D3B11">
        <w:rPr>
          <w:rFonts w:ascii="細明體" w:eastAsia="細明體" w:hAnsi="細明體" w:cs="Helvetica" w:hint="eastAsia"/>
          <w:color w:val="000000"/>
          <w:kern w:val="0"/>
          <w:sz w:val="21"/>
          <w:szCs w:val="21"/>
        </w:rPr>
        <w:t>造具當年度</w:t>
      </w:r>
      <w:proofErr w:type="gramEnd"/>
      <w:r w:rsidRPr="002D3B11">
        <w:rPr>
          <w:rFonts w:ascii="細明體" w:eastAsia="細明體" w:hAnsi="細明體" w:cs="Helvetica" w:hint="eastAsia"/>
          <w:color w:val="000000"/>
          <w:kern w:val="0"/>
          <w:sz w:val="21"/>
          <w:szCs w:val="21"/>
        </w:rPr>
        <w:t>畢業生名冊，報請主管教育行政</w:t>
      </w:r>
      <w:r w:rsidRPr="002D3B11">
        <w:rPr>
          <w:rFonts w:ascii="細明體" w:eastAsia="細明體" w:hAnsi="細明體" w:cs="Helvetica" w:hint="eastAsia"/>
          <w:color w:val="000000"/>
          <w:kern w:val="0"/>
          <w:sz w:val="21"/>
          <w:szCs w:val="21"/>
        </w:rPr>
        <w:br/>
        <w:t>機關辦理分發，並於七月十五日前按學區通知入國民中學。</w:t>
      </w:r>
    </w:p>
    <w:p w:rsidR="002D3B11" w:rsidRPr="002D3B11" w:rsidRDefault="002D3B11" w:rsidP="002D3B11">
      <w:pPr>
        <w:widowControl/>
        <w:shd w:val="clear" w:color="auto" w:fill="F5F5F5"/>
        <w:spacing w:line="408" w:lineRule="atLeast"/>
        <w:rPr>
          <w:rFonts w:ascii="細明體" w:eastAsia="細明體" w:hAnsi="細明體" w:cs="Helvetica" w:hint="eastAsia"/>
          <w:color w:val="000000"/>
          <w:kern w:val="0"/>
          <w:sz w:val="21"/>
          <w:szCs w:val="21"/>
        </w:rPr>
      </w:pPr>
      <w:hyperlink r:id="rId13" w:history="1">
        <w:r w:rsidRPr="002D3B11">
          <w:rPr>
            <w:rFonts w:ascii="細明體" w:eastAsia="細明體" w:hAnsi="細明體" w:cs="Helvetica" w:hint="eastAsia"/>
            <w:color w:val="057B7B"/>
            <w:kern w:val="0"/>
            <w:sz w:val="21"/>
            <w:szCs w:val="21"/>
          </w:rPr>
          <w:t>第 8-1 條</w:t>
        </w:r>
      </w:hyperlink>
    </w:p>
    <w:p w:rsidR="002D3B11" w:rsidRPr="002D3B11" w:rsidRDefault="002D3B11" w:rsidP="002D3B11">
      <w:pPr>
        <w:widowControl/>
        <w:shd w:val="clear" w:color="auto" w:fill="F5F5F5"/>
        <w:spacing w:line="408" w:lineRule="atLeast"/>
        <w:rPr>
          <w:rFonts w:ascii="細明體" w:eastAsia="細明體" w:hAnsi="細明體" w:cs="Helvetica" w:hint="eastAsia"/>
          <w:color w:val="000000"/>
          <w:kern w:val="0"/>
          <w:sz w:val="21"/>
          <w:szCs w:val="21"/>
        </w:rPr>
      </w:pPr>
      <w:r w:rsidRPr="002D3B11">
        <w:rPr>
          <w:rFonts w:ascii="細明體" w:eastAsia="細明體" w:hAnsi="細明體" w:cs="Helvetica" w:hint="eastAsia"/>
          <w:color w:val="000000"/>
          <w:kern w:val="0"/>
          <w:sz w:val="21"/>
          <w:szCs w:val="21"/>
        </w:rPr>
        <w:t>國民小學及國民中學發現學生有未經請假或不明原因未到校上課達三天以</w:t>
      </w:r>
      <w:r w:rsidRPr="002D3B11">
        <w:rPr>
          <w:rFonts w:ascii="細明體" w:eastAsia="細明體" w:hAnsi="細明體" w:cs="Helvetica" w:hint="eastAsia"/>
          <w:color w:val="000000"/>
          <w:kern w:val="0"/>
          <w:sz w:val="21"/>
          <w:szCs w:val="21"/>
        </w:rPr>
        <w:br/>
        <w:t>上，或轉學生未向轉入學校報到者，應通報主管教育行政機關，並輔導其</w:t>
      </w:r>
      <w:r w:rsidRPr="002D3B11">
        <w:rPr>
          <w:rFonts w:ascii="細明體" w:eastAsia="細明體" w:hAnsi="細明體" w:cs="Helvetica" w:hint="eastAsia"/>
          <w:color w:val="000000"/>
          <w:kern w:val="0"/>
          <w:sz w:val="21"/>
          <w:szCs w:val="21"/>
        </w:rPr>
        <w:br/>
        <w:t>復學；其通報及復學輔導辦法，由教育部定之。</w:t>
      </w:r>
    </w:p>
    <w:p w:rsidR="002D3B11" w:rsidRPr="002D3B11" w:rsidRDefault="002D3B11" w:rsidP="002D3B11">
      <w:pPr>
        <w:widowControl/>
        <w:shd w:val="clear" w:color="auto" w:fill="F5F5F5"/>
        <w:spacing w:line="408" w:lineRule="atLeast"/>
        <w:rPr>
          <w:rFonts w:ascii="細明體" w:eastAsia="細明體" w:hAnsi="細明體" w:cs="Helvetica" w:hint="eastAsia"/>
          <w:color w:val="000000"/>
          <w:kern w:val="0"/>
          <w:sz w:val="21"/>
          <w:szCs w:val="21"/>
        </w:rPr>
      </w:pPr>
      <w:hyperlink r:id="rId14" w:history="1">
        <w:r w:rsidRPr="002D3B11">
          <w:rPr>
            <w:rFonts w:ascii="細明體" w:eastAsia="細明體" w:hAnsi="細明體" w:cs="Helvetica" w:hint="eastAsia"/>
            <w:color w:val="057B7B"/>
            <w:kern w:val="0"/>
            <w:sz w:val="21"/>
            <w:szCs w:val="21"/>
          </w:rPr>
          <w:t>第 9 條</w:t>
        </w:r>
      </w:hyperlink>
    </w:p>
    <w:p w:rsidR="002D3B11" w:rsidRPr="002D3B11" w:rsidRDefault="002D3B11" w:rsidP="002D3B11">
      <w:pPr>
        <w:widowControl/>
        <w:shd w:val="clear" w:color="auto" w:fill="F5F5F5"/>
        <w:spacing w:line="408" w:lineRule="atLeast"/>
        <w:rPr>
          <w:rFonts w:ascii="細明體" w:eastAsia="細明體" w:hAnsi="細明體" w:cs="Helvetica" w:hint="eastAsia"/>
          <w:color w:val="000000"/>
          <w:kern w:val="0"/>
          <w:sz w:val="21"/>
          <w:szCs w:val="21"/>
        </w:rPr>
      </w:pPr>
      <w:proofErr w:type="gramStart"/>
      <w:r w:rsidRPr="002D3B11">
        <w:rPr>
          <w:rFonts w:ascii="細明體" w:eastAsia="細明體" w:hAnsi="細明體" w:cs="Helvetica" w:hint="eastAsia"/>
          <w:color w:val="000000"/>
          <w:kern w:val="0"/>
          <w:sz w:val="21"/>
          <w:szCs w:val="21"/>
        </w:rPr>
        <w:lastRenderedPageBreak/>
        <w:t>凡應入學</w:t>
      </w:r>
      <w:proofErr w:type="gramEnd"/>
      <w:r w:rsidRPr="002D3B11">
        <w:rPr>
          <w:rFonts w:ascii="細明體" w:eastAsia="細明體" w:hAnsi="細明體" w:cs="Helvetica" w:hint="eastAsia"/>
          <w:color w:val="000000"/>
          <w:kern w:val="0"/>
          <w:sz w:val="21"/>
          <w:szCs w:val="21"/>
        </w:rPr>
        <w:t>而未入學、已入學而中途輟學或長期缺課之適齡國民，學校應報</w:t>
      </w:r>
      <w:r w:rsidRPr="002D3B11">
        <w:rPr>
          <w:rFonts w:ascii="細明體" w:eastAsia="細明體" w:hAnsi="細明體" w:cs="Helvetica" w:hint="eastAsia"/>
          <w:color w:val="000000"/>
          <w:kern w:val="0"/>
          <w:sz w:val="21"/>
          <w:szCs w:val="21"/>
        </w:rPr>
        <w:br/>
        <w:t>請鄉（鎮、市、區）強迫入學委員會派員作家庭訪問，勸告入學、復學；</w:t>
      </w:r>
      <w:r w:rsidRPr="002D3B11">
        <w:rPr>
          <w:rFonts w:ascii="細明體" w:eastAsia="細明體" w:hAnsi="細明體" w:cs="Helvetica" w:hint="eastAsia"/>
          <w:color w:val="000000"/>
          <w:kern w:val="0"/>
          <w:sz w:val="21"/>
          <w:szCs w:val="21"/>
        </w:rPr>
        <w:br/>
        <w:t>其因家庭清寒或家庭變故而不能入學、已入學而中途輟學或長期缺課者，</w:t>
      </w:r>
      <w:r w:rsidRPr="002D3B11">
        <w:rPr>
          <w:rFonts w:ascii="細明體" w:eastAsia="細明體" w:hAnsi="細明體" w:cs="Helvetica" w:hint="eastAsia"/>
          <w:color w:val="000000"/>
          <w:kern w:val="0"/>
          <w:sz w:val="21"/>
          <w:szCs w:val="21"/>
        </w:rPr>
        <w:br/>
        <w:t>報請當地直轄市、縣（市）政府，依社會福利法規或以特別救助方式協助</w:t>
      </w:r>
      <w:r w:rsidRPr="002D3B11">
        <w:rPr>
          <w:rFonts w:ascii="細明體" w:eastAsia="細明體" w:hAnsi="細明體" w:cs="Helvetica" w:hint="eastAsia"/>
          <w:color w:val="000000"/>
          <w:kern w:val="0"/>
          <w:sz w:val="21"/>
          <w:szCs w:val="21"/>
        </w:rPr>
        <w:br/>
        <w:t>解決其困難。</w:t>
      </w:r>
      <w:r w:rsidRPr="002D3B11">
        <w:rPr>
          <w:rFonts w:ascii="細明體" w:eastAsia="細明體" w:hAnsi="細明體" w:cs="Helvetica" w:hint="eastAsia"/>
          <w:color w:val="000000"/>
          <w:kern w:val="0"/>
          <w:sz w:val="21"/>
          <w:szCs w:val="21"/>
        </w:rPr>
        <w:br/>
        <w:t>前項適齡國民，除有第十二條、第十三條所定情形或有特殊原因經鄉（鎮</w:t>
      </w:r>
      <w:r w:rsidRPr="002D3B11">
        <w:rPr>
          <w:rFonts w:ascii="細明體" w:eastAsia="細明體" w:hAnsi="細明體" w:cs="Helvetica" w:hint="eastAsia"/>
          <w:color w:val="000000"/>
          <w:kern w:val="0"/>
          <w:sz w:val="21"/>
          <w:szCs w:val="21"/>
        </w:rPr>
        <w:br/>
        <w:t>、市、區）強迫入學委員會核准者外，其父母或監護人經勸告後仍不送入</w:t>
      </w:r>
      <w:r w:rsidRPr="002D3B11">
        <w:rPr>
          <w:rFonts w:ascii="細明體" w:eastAsia="細明體" w:hAnsi="細明體" w:cs="Helvetica" w:hint="eastAsia"/>
          <w:color w:val="000000"/>
          <w:kern w:val="0"/>
          <w:sz w:val="21"/>
          <w:szCs w:val="21"/>
        </w:rPr>
        <w:br/>
        <w:t>學、復學者，應由學校報請鄉（鎮、市、區）強迫入學委員會予以書面警</w:t>
      </w:r>
      <w:r w:rsidRPr="002D3B11">
        <w:rPr>
          <w:rFonts w:ascii="細明體" w:eastAsia="細明體" w:hAnsi="細明體" w:cs="Helvetica" w:hint="eastAsia"/>
          <w:color w:val="000000"/>
          <w:kern w:val="0"/>
          <w:sz w:val="21"/>
          <w:szCs w:val="21"/>
        </w:rPr>
        <w:br/>
        <w:t>告，並限期入學、復學。</w:t>
      </w:r>
      <w:r w:rsidRPr="002D3B11">
        <w:rPr>
          <w:rFonts w:ascii="細明體" w:eastAsia="細明體" w:hAnsi="細明體" w:cs="Helvetica" w:hint="eastAsia"/>
          <w:color w:val="000000"/>
          <w:kern w:val="0"/>
          <w:sz w:val="21"/>
          <w:szCs w:val="21"/>
        </w:rPr>
        <w:br/>
        <w:t>經警告並限期入學、復學，仍</w:t>
      </w:r>
      <w:proofErr w:type="gramStart"/>
      <w:r w:rsidRPr="002D3B11">
        <w:rPr>
          <w:rFonts w:ascii="細明體" w:eastAsia="細明體" w:hAnsi="細明體" w:cs="Helvetica" w:hint="eastAsia"/>
          <w:color w:val="000000"/>
          <w:kern w:val="0"/>
          <w:sz w:val="21"/>
          <w:szCs w:val="21"/>
        </w:rPr>
        <w:t>不</w:t>
      </w:r>
      <w:proofErr w:type="gramEnd"/>
      <w:r w:rsidRPr="002D3B11">
        <w:rPr>
          <w:rFonts w:ascii="細明體" w:eastAsia="細明體" w:hAnsi="細明體" w:cs="Helvetica" w:hint="eastAsia"/>
          <w:color w:val="000000"/>
          <w:kern w:val="0"/>
          <w:sz w:val="21"/>
          <w:szCs w:val="21"/>
        </w:rPr>
        <w:t>遵行者，由鄉（鎮、市、區）公所處一百</w:t>
      </w:r>
      <w:r w:rsidRPr="002D3B11">
        <w:rPr>
          <w:rFonts w:ascii="細明體" w:eastAsia="細明體" w:hAnsi="細明體" w:cs="Helvetica" w:hint="eastAsia"/>
          <w:color w:val="000000"/>
          <w:kern w:val="0"/>
          <w:sz w:val="21"/>
          <w:szCs w:val="21"/>
        </w:rPr>
        <w:br/>
        <w:t>元以下罰鍰，並限期入學、復學；如未</w:t>
      </w:r>
      <w:proofErr w:type="gramStart"/>
      <w:r w:rsidRPr="002D3B11">
        <w:rPr>
          <w:rFonts w:ascii="細明體" w:eastAsia="細明體" w:hAnsi="細明體" w:cs="Helvetica" w:hint="eastAsia"/>
          <w:color w:val="000000"/>
          <w:kern w:val="0"/>
          <w:sz w:val="21"/>
          <w:szCs w:val="21"/>
        </w:rPr>
        <w:t>遵</w:t>
      </w:r>
      <w:proofErr w:type="gramEnd"/>
      <w:r w:rsidRPr="002D3B11">
        <w:rPr>
          <w:rFonts w:ascii="細明體" w:eastAsia="細明體" w:hAnsi="細明體" w:cs="Helvetica" w:hint="eastAsia"/>
          <w:color w:val="000000"/>
          <w:kern w:val="0"/>
          <w:sz w:val="21"/>
          <w:szCs w:val="21"/>
        </w:rPr>
        <w:t>限入學、復學，得繼續處罰至入</w:t>
      </w:r>
      <w:r w:rsidRPr="002D3B11">
        <w:rPr>
          <w:rFonts w:ascii="細明體" w:eastAsia="細明體" w:hAnsi="細明體" w:cs="Helvetica" w:hint="eastAsia"/>
          <w:color w:val="000000"/>
          <w:kern w:val="0"/>
          <w:sz w:val="21"/>
          <w:szCs w:val="21"/>
        </w:rPr>
        <w:br/>
        <w:t>學、復學為止。</w:t>
      </w:r>
    </w:p>
    <w:p w:rsidR="002D3B11" w:rsidRPr="002D3B11" w:rsidRDefault="002D3B11" w:rsidP="002D3B11">
      <w:pPr>
        <w:widowControl/>
        <w:shd w:val="clear" w:color="auto" w:fill="F5F5F5"/>
        <w:spacing w:line="408" w:lineRule="atLeast"/>
        <w:rPr>
          <w:rFonts w:ascii="細明體" w:eastAsia="細明體" w:hAnsi="細明體" w:cs="Helvetica" w:hint="eastAsia"/>
          <w:color w:val="000000"/>
          <w:kern w:val="0"/>
          <w:sz w:val="21"/>
          <w:szCs w:val="21"/>
        </w:rPr>
      </w:pPr>
      <w:hyperlink r:id="rId15" w:history="1">
        <w:r w:rsidRPr="002D3B11">
          <w:rPr>
            <w:rFonts w:ascii="細明體" w:eastAsia="細明體" w:hAnsi="細明體" w:cs="Helvetica" w:hint="eastAsia"/>
            <w:color w:val="057B7B"/>
            <w:kern w:val="0"/>
            <w:sz w:val="21"/>
            <w:szCs w:val="21"/>
          </w:rPr>
          <w:t>第 10 條</w:t>
        </w:r>
      </w:hyperlink>
    </w:p>
    <w:p w:rsidR="002D3B11" w:rsidRPr="002D3B11" w:rsidRDefault="002D3B11" w:rsidP="002D3B11">
      <w:pPr>
        <w:widowControl/>
        <w:shd w:val="clear" w:color="auto" w:fill="F5F5F5"/>
        <w:spacing w:line="408" w:lineRule="atLeast"/>
        <w:rPr>
          <w:rFonts w:ascii="細明體" w:eastAsia="細明體" w:hAnsi="細明體" w:cs="Helvetica" w:hint="eastAsia"/>
          <w:color w:val="000000"/>
          <w:kern w:val="0"/>
          <w:sz w:val="21"/>
          <w:szCs w:val="21"/>
        </w:rPr>
      </w:pPr>
      <w:r w:rsidRPr="002D3B11">
        <w:rPr>
          <w:rFonts w:ascii="細明體" w:eastAsia="細明體" w:hAnsi="細明體" w:cs="Helvetica" w:hint="eastAsia"/>
          <w:color w:val="000000"/>
          <w:kern w:val="0"/>
          <w:sz w:val="21"/>
          <w:szCs w:val="21"/>
        </w:rPr>
        <w:t>（刪除）</w:t>
      </w:r>
    </w:p>
    <w:p w:rsidR="002D3B11" w:rsidRPr="002D3B11" w:rsidRDefault="002D3B11" w:rsidP="002D3B11">
      <w:pPr>
        <w:widowControl/>
        <w:shd w:val="clear" w:color="auto" w:fill="F5F5F5"/>
        <w:spacing w:line="408" w:lineRule="atLeast"/>
        <w:rPr>
          <w:rFonts w:ascii="細明體" w:eastAsia="細明體" w:hAnsi="細明體" w:cs="Helvetica" w:hint="eastAsia"/>
          <w:color w:val="000000"/>
          <w:kern w:val="0"/>
          <w:sz w:val="21"/>
          <w:szCs w:val="21"/>
        </w:rPr>
      </w:pPr>
      <w:hyperlink r:id="rId16" w:history="1">
        <w:r w:rsidRPr="002D3B11">
          <w:rPr>
            <w:rFonts w:ascii="細明體" w:eastAsia="細明體" w:hAnsi="細明體" w:cs="Helvetica" w:hint="eastAsia"/>
            <w:color w:val="057B7B"/>
            <w:kern w:val="0"/>
            <w:sz w:val="21"/>
            <w:szCs w:val="21"/>
          </w:rPr>
          <w:t>第 11 條</w:t>
        </w:r>
      </w:hyperlink>
    </w:p>
    <w:p w:rsidR="002D3B11" w:rsidRPr="002D3B11" w:rsidRDefault="002D3B11" w:rsidP="002D3B11">
      <w:pPr>
        <w:widowControl/>
        <w:shd w:val="clear" w:color="auto" w:fill="F5F5F5"/>
        <w:spacing w:line="408" w:lineRule="atLeast"/>
        <w:rPr>
          <w:rFonts w:ascii="細明體" w:eastAsia="細明體" w:hAnsi="細明體" w:cs="Helvetica" w:hint="eastAsia"/>
          <w:color w:val="000000"/>
          <w:kern w:val="0"/>
          <w:sz w:val="21"/>
          <w:szCs w:val="21"/>
        </w:rPr>
      </w:pPr>
      <w:r w:rsidRPr="002D3B11">
        <w:rPr>
          <w:rFonts w:ascii="細明體" w:eastAsia="細明體" w:hAnsi="細明體" w:cs="Helvetica" w:hint="eastAsia"/>
          <w:color w:val="000000"/>
          <w:kern w:val="0"/>
          <w:sz w:val="21"/>
          <w:szCs w:val="21"/>
        </w:rPr>
        <w:t>依本條例規定所處罰鍰，逾期不繳者，移送法院強制執行。</w:t>
      </w:r>
    </w:p>
    <w:p w:rsidR="002D3B11" w:rsidRPr="002D3B11" w:rsidRDefault="002D3B11" w:rsidP="002D3B11">
      <w:pPr>
        <w:widowControl/>
        <w:shd w:val="clear" w:color="auto" w:fill="F5F5F5"/>
        <w:spacing w:line="408" w:lineRule="atLeast"/>
        <w:rPr>
          <w:rFonts w:ascii="細明體" w:eastAsia="細明體" w:hAnsi="細明體" w:cs="Helvetica" w:hint="eastAsia"/>
          <w:color w:val="000000"/>
          <w:kern w:val="0"/>
          <w:sz w:val="21"/>
          <w:szCs w:val="21"/>
        </w:rPr>
      </w:pPr>
      <w:hyperlink r:id="rId17" w:history="1">
        <w:r w:rsidRPr="002D3B11">
          <w:rPr>
            <w:rFonts w:ascii="細明體" w:eastAsia="細明體" w:hAnsi="細明體" w:cs="Helvetica" w:hint="eastAsia"/>
            <w:color w:val="057B7B"/>
            <w:kern w:val="0"/>
            <w:sz w:val="21"/>
            <w:szCs w:val="21"/>
          </w:rPr>
          <w:t>第 12 條</w:t>
        </w:r>
      </w:hyperlink>
    </w:p>
    <w:p w:rsidR="002D3B11" w:rsidRPr="002D3B11" w:rsidRDefault="002D3B11" w:rsidP="002D3B11">
      <w:pPr>
        <w:widowControl/>
        <w:shd w:val="clear" w:color="auto" w:fill="F5F5F5"/>
        <w:spacing w:line="408" w:lineRule="atLeast"/>
        <w:rPr>
          <w:rFonts w:ascii="細明體" w:eastAsia="細明體" w:hAnsi="細明體" w:cs="Helvetica" w:hint="eastAsia"/>
          <w:color w:val="000000"/>
          <w:kern w:val="0"/>
          <w:sz w:val="21"/>
          <w:szCs w:val="21"/>
        </w:rPr>
      </w:pPr>
      <w:r w:rsidRPr="002D3B11">
        <w:rPr>
          <w:rFonts w:ascii="細明體" w:eastAsia="細明體" w:hAnsi="細明體" w:cs="Helvetica" w:hint="eastAsia"/>
          <w:color w:val="000000"/>
          <w:kern w:val="0"/>
          <w:sz w:val="21"/>
          <w:szCs w:val="21"/>
        </w:rPr>
        <w:t>適齡國民因身心障礙或健康條件達到不能入學之程度，經公立醫療機構證</w:t>
      </w:r>
      <w:r w:rsidRPr="002D3B11">
        <w:rPr>
          <w:rFonts w:ascii="細明體" w:eastAsia="細明體" w:hAnsi="細明體" w:cs="Helvetica" w:hint="eastAsia"/>
          <w:color w:val="000000"/>
          <w:kern w:val="0"/>
          <w:sz w:val="21"/>
          <w:szCs w:val="21"/>
        </w:rPr>
        <w:br/>
      </w:r>
      <w:proofErr w:type="gramStart"/>
      <w:r w:rsidRPr="002D3B11">
        <w:rPr>
          <w:rFonts w:ascii="細明體" w:eastAsia="細明體" w:hAnsi="細明體" w:cs="Helvetica" w:hint="eastAsia"/>
          <w:color w:val="000000"/>
          <w:kern w:val="0"/>
          <w:sz w:val="21"/>
          <w:szCs w:val="21"/>
        </w:rPr>
        <w:t>明者</w:t>
      </w:r>
      <w:proofErr w:type="gramEnd"/>
      <w:r w:rsidRPr="002D3B11">
        <w:rPr>
          <w:rFonts w:ascii="細明體" w:eastAsia="細明體" w:hAnsi="細明體" w:cs="Helvetica" w:hint="eastAsia"/>
          <w:color w:val="000000"/>
          <w:kern w:val="0"/>
          <w:sz w:val="21"/>
          <w:szCs w:val="21"/>
        </w:rPr>
        <w:t>，得核定暫緩入學。但健康恢復後仍應入學。</w:t>
      </w:r>
    </w:p>
    <w:p w:rsidR="002D3B11" w:rsidRPr="002D3B11" w:rsidRDefault="002D3B11" w:rsidP="002D3B11">
      <w:pPr>
        <w:widowControl/>
        <w:shd w:val="clear" w:color="auto" w:fill="F5F5F5"/>
        <w:spacing w:line="408" w:lineRule="atLeast"/>
        <w:rPr>
          <w:rFonts w:ascii="細明體" w:eastAsia="細明體" w:hAnsi="細明體" w:cs="Helvetica" w:hint="eastAsia"/>
          <w:color w:val="000000"/>
          <w:kern w:val="0"/>
          <w:sz w:val="21"/>
          <w:szCs w:val="21"/>
        </w:rPr>
      </w:pPr>
      <w:hyperlink r:id="rId18" w:history="1">
        <w:r w:rsidRPr="002D3B11">
          <w:rPr>
            <w:rFonts w:ascii="細明體" w:eastAsia="細明體" w:hAnsi="細明體" w:cs="Helvetica" w:hint="eastAsia"/>
            <w:color w:val="057B7B"/>
            <w:kern w:val="0"/>
            <w:sz w:val="21"/>
            <w:szCs w:val="21"/>
          </w:rPr>
          <w:t>第 13 條</w:t>
        </w:r>
      </w:hyperlink>
    </w:p>
    <w:p w:rsidR="002D3B11" w:rsidRPr="002D3B11" w:rsidRDefault="002D3B11" w:rsidP="002D3B11">
      <w:pPr>
        <w:widowControl/>
        <w:shd w:val="clear" w:color="auto" w:fill="F5F5F5"/>
        <w:spacing w:line="408" w:lineRule="atLeast"/>
        <w:rPr>
          <w:rFonts w:ascii="細明體" w:eastAsia="細明體" w:hAnsi="細明體" w:cs="Helvetica" w:hint="eastAsia"/>
          <w:color w:val="000000"/>
          <w:kern w:val="0"/>
          <w:sz w:val="21"/>
          <w:szCs w:val="21"/>
        </w:rPr>
      </w:pPr>
      <w:r w:rsidRPr="002D3B11">
        <w:rPr>
          <w:rFonts w:ascii="細明體" w:eastAsia="細明體" w:hAnsi="細明體" w:cs="Helvetica" w:hint="eastAsia"/>
          <w:color w:val="000000"/>
          <w:kern w:val="0"/>
          <w:sz w:val="21"/>
          <w:szCs w:val="21"/>
        </w:rPr>
        <w:t>身心障礙之適齡國民，應經直轄市及縣 (市) 主管教育行政機關特殊教育</w:t>
      </w:r>
      <w:r w:rsidRPr="002D3B11">
        <w:rPr>
          <w:rFonts w:ascii="細明體" w:eastAsia="細明體" w:hAnsi="細明體" w:cs="Helvetica" w:hint="eastAsia"/>
          <w:color w:val="000000"/>
          <w:kern w:val="0"/>
          <w:sz w:val="21"/>
          <w:szCs w:val="21"/>
        </w:rPr>
        <w:br/>
        <w:t>學生鑑定及就學輔導委員會鑑定後，安置入學實施特殊教育。但經鑑定確</w:t>
      </w:r>
      <w:r w:rsidRPr="002D3B11">
        <w:rPr>
          <w:rFonts w:ascii="細明體" w:eastAsia="細明體" w:hAnsi="細明體" w:cs="Helvetica" w:hint="eastAsia"/>
          <w:color w:val="000000"/>
          <w:kern w:val="0"/>
          <w:sz w:val="21"/>
          <w:szCs w:val="21"/>
        </w:rPr>
        <w:br/>
        <w:t>有暫緩入學之必要者，得予核定暫緩入學，最長以一年為限，</w:t>
      </w:r>
      <w:proofErr w:type="gramStart"/>
      <w:r w:rsidRPr="002D3B11">
        <w:rPr>
          <w:rFonts w:ascii="細明體" w:eastAsia="細明體" w:hAnsi="細明體" w:cs="Helvetica" w:hint="eastAsia"/>
          <w:color w:val="000000"/>
          <w:kern w:val="0"/>
          <w:sz w:val="21"/>
          <w:szCs w:val="21"/>
        </w:rPr>
        <w:t>並應副知</w:t>
      </w:r>
      <w:proofErr w:type="gramEnd"/>
      <w:r w:rsidRPr="002D3B11">
        <w:rPr>
          <w:rFonts w:ascii="細明體" w:eastAsia="細明體" w:hAnsi="細明體" w:cs="Helvetica" w:hint="eastAsia"/>
          <w:color w:val="000000"/>
          <w:kern w:val="0"/>
          <w:sz w:val="21"/>
          <w:szCs w:val="21"/>
        </w:rPr>
        <w:t>鄉</w:t>
      </w:r>
      <w:r w:rsidRPr="002D3B11">
        <w:rPr>
          <w:rFonts w:ascii="細明體" w:eastAsia="細明體" w:hAnsi="細明體" w:cs="Helvetica" w:hint="eastAsia"/>
          <w:color w:val="000000"/>
          <w:kern w:val="0"/>
          <w:sz w:val="21"/>
          <w:szCs w:val="21"/>
        </w:rPr>
        <w:br/>
        <w:t>(鎮、市、區) 強迫入學委員會。</w:t>
      </w:r>
      <w:r w:rsidRPr="002D3B11">
        <w:rPr>
          <w:rFonts w:ascii="細明體" w:eastAsia="細明體" w:hAnsi="細明體" w:cs="Helvetica" w:hint="eastAsia"/>
          <w:color w:val="000000"/>
          <w:kern w:val="0"/>
          <w:sz w:val="21"/>
          <w:szCs w:val="21"/>
        </w:rPr>
        <w:br/>
        <w:t>前項暫緩入學之核定基準、程序及其他相關事項之辦法，由直轄市、縣 (</w:t>
      </w:r>
      <w:r w:rsidRPr="002D3B11">
        <w:rPr>
          <w:rFonts w:ascii="細明體" w:eastAsia="細明體" w:hAnsi="細明體" w:cs="Helvetica" w:hint="eastAsia"/>
          <w:color w:val="000000"/>
          <w:kern w:val="0"/>
          <w:sz w:val="21"/>
          <w:szCs w:val="21"/>
        </w:rPr>
        <w:br/>
        <w:t>市) 主管教育行政機關定之。</w:t>
      </w:r>
    </w:p>
    <w:p w:rsidR="002D3B11" w:rsidRPr="002D3B11" w:rsidRDefault="002D3B11" w:rsidP="002D3B11">
      <w:pPr>
        <w:widowControl/>
        <w:shd w:val="clear" w:color="auto" w:fill="F5F5F5"/>
        <w:spacing w:line="408" w:lineRule="atLeast"/>
        <w:rPr>
          <w:rFonts w:ascii="細明體" w:eastAsia="細明體" w:hAnsi="細明體" w:cs="Helvetica" w:hint="eastAsia"/>
          <w:color w:val="000000"/>
          <w:kern w:val="0"/>
          <w:sz w:val="21"/>
          <w:szCs w:val="21"/>
        </w:rPr>
      </w:pPr>
      <w:hyperlink r:id="rId19" w:history="1">
        <w:r w:rsidRPr="002D3B11">
          <w:rPr>
            <w:rFonts w:ascii="細明體" w:eastAsia="細明體" w:hAnsi="細明體" w:cs="Helvetica" w:hint="eastAsia"/>
            <w:color w:val="057B7B"/>
            <w:kern w:val="0"/>
            <w:sz w:val="21"/>
            <w:szCs w:val="21"/>
          </w:rPr>
          <w:t>第 14 條</w:t>
        </w:r>
      </w:hyperlink>
    </w:p>
    <w:p w:rsidR="002D3B11" w:rsidRPr="002D3B11" w:rsidRDefault="002D3B11" w:rsidP="002D3B11">
      <w:pPr>
        <w:widowControl/>
        <w:shd w:val="clear" w:color="auto" w:fill="F5F5F5"/>
        <w:spacing w:line="408" w:lineRule="atLeast"/>
        <w:rPr>
          <w:rFonts w:ascii="細明體" w:eastAsia="細明體" w:hAnsi="細明體" w:cs="Helvetica" w:hint="eastAsia"/>
          <w:color w:val="000000"/>
          <w:kern w:val="0"/>
          <w:sz w:val="21"/>
          <w:szCs w:val="21"/>
        </w:rPr>
      </w:pPr>
      <w:r w:rsidRPr="002D3B11">
        <w:rPr>
          <w:rFonts w:ascii="細明體" w:eastAsia="細明體" w:hAnsi="細明體" w:cs="Helvetica" w:hint="eastAsia"/>
          <w:color w:val="000000"/>
          <w:kern w:val="0"/>
          <w:sz w:val="21"/>
          <w:szCs w:val="21"/>
        </w:rPr>
        <w:t>直轄市及縣（市）主管教育行政機關應主動調查因地區偏遠路途遙遠無法</w:t>
      </w:r>
      <w:r w:rsidRPr="002D3B11">
        <w:rPr>
          <w:rFonts w:ascii="細明體" w:eastAsia="細明體" w:hAnsi="細明體" w:cs="Helvetica" w:hint="eastAsia"/>
          <w:color w:val="000000"/>
          <w:kern w:val="0"/>
          <w:sz w:val="21"/>
          <w:szCs w:val="21"/>
        </w:rPr>
        <w:br/>
        <w:t>當日往返上學之學生，學校應提供膳宿設備、交通或其他有效措施。</w:t>
      </w:r>
    </w:p>
    <w:p w:rsidR="002D3B11" w:rsidRPr="002D3B11" w:rsidRDefault="002D3B11" w:rsidP="002D3B11">
      <w:pPr>
        <w:widowControl/>
        <w:shd w:val="clear" w:color="auto" w:fill="F5F5F5"/>
        <w:spacing w:line="408" w:lineRule="atLeast"/>
        <w:rPr>
          <w:rFonts w:ascii="細明體" w:eastAsia="細明體" w:hAnsi="細明體" w:cs="Helvetica" w:hint="eastAsia"/>
          <w:color w:val="000000"/>
          <w:kern w:val="0"/>
          <w:sz w:val="21"/>
          <w:szCs w:val="21"/>
        </w:rPr>
      </w:pPr>
      <w:hyperlink r:id="rId20" w:history="1">
        <w:r w:rsidRPr="002D3B11">
          <w:rPr>
            <w:rFonts w:ascii="細明體" w:eastAsia="細明體" w:hAnsi="細明體" w:cs="Helvetica" w:hint="eastAsia"/>
            <w:color w:val="057B7B"/>
            <w:kern w:val="0"/>
            <w:sz w:val="21"/>
            <w:szCs w:val="21"/>
          </w:rPr>
          <w:t>第 15 條</w:t>
        </w:r>
      </w:hyperlink>
    </w:p>
    <w:p w:rsidR="002D3B11" w:rsidRPr="002D3B11" w:rsidRDefault="002D3B11" w:rsidP="002D3B11">
      <w:pPr>
        <w:widowControl/>
        <w:shd w:val="clear" w:color="auto" w:fill="F5F5F5"/>
        <w:spacing w:line="408" w:lineRule="atLeast"/>
        <w:rPr>
          <w:rFonts w:ascii="細明體" w:eastAsia="細明體" w:hAnsi="細明體" w:cs="Helvetica" w:hint="eastAsia"/>
          <w:color w:val="000000"/>
          <w:kern w:val="0"/>
          <w:sz w:val="21"/>
          <w:szCs w:val="21"/>
        </w:rPr>
      </w:pPr>
      <w:r w:rsidRPr="002D3B11">
        <w:rPr>
          <w:rFonts w:ascii="細明體" w:eastAsia="細明體" w:hAnsi="細明體" w:cs="Helvetica" w:hint="eastAsia"/>
          <w:color w:val="000000"/>
          <w:kern w:val="0"/>
          <w:sz w:val="21"/>
          <w:szCs w:val="21"/>
        </w:rPr>
        <w:t>適齡國民隨同家庭遷移戶籍者，由遷入地戶政機關以副本通知當地強迫入</w:t>
      </w:r>
      <w:r w:rsidRPr="002D3B11">
        <w:rPr>
          <w:rFonts w:ascii="細明體" w:eastAsia="細明體" w:hAnsi="細明體" w:cs="Helvetica" w:hint="eastAsia"/>
          <w:color w:val="000000"/>
          <w:kern w:val="0"/>
          <w:sz w:val="21"/>
          <w:szCs w:val="21"/>
        </w:rPr>
        <w:br/>
        <w:t>學委員會執行強迫入學或轉學事宜。</w:t>
      </w:r>
    </w:p>
    <w:p w:rsidR="002D3B11" w:rsidRPr="002D3B11" w:rsidRDefault="002D3B11" w:rsidP="002D3B11">
      <w:pPr>
        <w:widowControl/>
        <w:shd w:val="clear" w:color="auto" w:fill="F5F5F5"/>
        <w:spacing w:line="408" w:lineRule="atLeast"/>
        <w:rPr>
          <w:rFonts w:ascii="細明體" w:eastAsia="細明體" w:hAnsi="細明體" w:cs="Helvetica" w:hint="eastAsia"/>
          <w:color w:val="000000"/>
          <w:kern w:val="0"/>
          <w:sz w:val="21"/>
          <w:szCs w:val="21"/>
        </w:rPr>
      </w:pPr>
      <w:hyperlink r:id="rId21" w:history="1">
        <w:r w:rsidRPr="002D3B11">
          <w:rPr>
            <w:rFonts w:ascii="細明體" w:eastAsia="細明體" w:hAnsi="細明體" w:cs="Helvetica" w:hint="eastAsia"/>
            <w:color w:val="057B7B"/>
            <w:kern w:val="0"/>
            <w:sz w:val="21"/>
            <w:szCs w:val="21"/>
          </w:rPr>
          <w:t>第 16 條</w:t>
        </w:r>
      </w:hyperlink>
    </w:p>
    <w:p w:rsidR="002D3B11" w:rsidRPr="002D3B11" w:rsidRDefault="002D3B11" w:rsidP="002D3B11">
      <w:pPr>
        <w:widowControl/>
        <w:shd w:val="clear" w:color="auto" w:fill="F5F5F5"/>
        <w:spacing w:line="408" w:lineRule="atLeast"/>
        <w:rPr>
          <w:rFonts w:ascii="細明體" w:eastAsia="細明體" w:hAnsi="細明體" w:cs="Helvetica" w:hint="eastAsia"/>
          <w:color w:val="000000"/>
          <w:kern w:val="0"/>
          <w:sz w:val="21"/>
          <w:szCs w:val="21"/>
        </w:rPr>
      </w:pPr>
      <w:r w:rsidRPr="002D3B11">
        <w:rPr>
          <w:rFonts w:ascii="細明體" w:eastAsia="細明體" w:hAnsi="細明體" w:cs="Helvetica" w:hint="eastAsia"/>
          <w:color w:val="000000"/>
          <w:kern w:val="0"/>
          <w:sz w:val="21"/>
          <w:szCs w:val="21"/>
        </w:rPr>
        <w:t>本條例施行細則由教育部定之。</w:t>
      </w:r>
    </w:p>
    <w:p w:rsidR="002D3B11" w:rsidRPr="002D3B11" w:rsidRDefault="002D3B11" w:rsidP="002D3B11">
      <w:pPr>
        <w:widowControl/>
        <w:shd w:val="clear" w:color="auto" w:fill="F5F5F5"/>
        <w:spacing w:line="408" w:lineRule="atLeast"/>
        <w:rPr>
          <w:rFonts w:ascii="細明體" w:eastAsia="細明體" w:hAnsi="細明體" w:cs="Helvetica" w:hint="eastAsia"/>
          <w:color w:val="000000"/>
          <w:kern w:val="0"/>
          <w:sz w:val="21"/>
          <w:szCs w:val="21"/>
        </w:rPr>
      </w:pPr>
      <w:hyperlink r:id="rId22" w:history="1">
        <w:r w:rsidRPr="002D3B11">
          <w:rPr>
            <w:rFonts w:ascii="細明體" w:eastAsia="細明體" w:hAnsi="細明體" w:cs="Helvetica" w:hint="eastAsia"/>
            <w:color w:val="057B7B"/>
            <w:kern w:val="0"/>
            <w:sz w:val="21"/>
            <w:szCs w:val="21"/>
          </w:rPr>
          <w:t>第 17 條</w:t>
        </w:r>
      </w:hyperlink>
    </w:p>
    <w:p w:rsidR="002D3B11" w:rsidRPr="002D3B11" w:rsidRDefault="002D3B11" w:rsidP="002D3B11">
      <w:pPr>
        <w:widowControl/>
        <w:shd w:val="clear" w:color="auto" w:fill="F5F5F5"/>
        <w:spacing w:line="408" w:lineRule="atLeast"/>
        <w:rPr>
          <w:rFonts w:ascii="細明體" w:eastAsia="細明體" w:hAnsi="細明體" w:cs="Helvetica" w:hint="eastAsia"/>
          <w:color w:val="000000"/>
          <w:kern w:val="0"/>
          <w:sz w:val="21"/>
          <w:szCs w:val="21"/>
        </w:rPr>
      </w:pPr>
      <w:r w:rsidRPr="002D3B11">
        <w:rPr>
          <w:rFonts w:ascii="細明體" w:eastAsia="細明體" w:hAnsi="細明體" w:cs="Helvetica" w:hint="eastAsia"/>
          <w:color w:val="000000"/>
          <w:kern w:val="0"/>
          <w:sz w:val="21"/>
          <w:szCs w:val="21"/>
        </w:rPr>
        <w:t>本條例自公布日施行。</w:t>
      </w:r>
    </w:p>
    <w:p w:rsidR="005C5F12" w:rsidRPr="002D3B11" w:rsidRDefault="005C5F12"/>
    <w:sectPr w:rsidR="005C5F12" w:rsidRPr="002D3B1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B11"/>
    <w:rsid w:val="002D3B11"/>
    <w:rsid w:val="005C5F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D3B11"/>
    <w:rPr>
      <w:strike w:val="0"/>
      <w:dstrike w:val="0"/>
      <w:color w:val="057B7B"/>
      <w:u w:val="none"/>
      <w:effect w:val="none"/>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D3B11"/>
    <w:rPr>
      <w:strike w:val="0"/>
      <w:dstrike w:val="0"/>
      <w:color w:val="057B7B"/>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324240">
      <w:bodyDiv w:val="1"/>
      <w:marLeft w:val="0"/>
      <w:marRight w:val="0"/>
      <w:marTop w:val="0"/>
      <w:marBottom w:val="0"/>
      <w:divBdr>
        <w:top w:val="none" w:sz="0" w:space="0" w:color="auto"/>
        <w:left w:val="none" w:sz="0" w:space="0" w:color="auto"/>
        <w:bottom w:val="none" w:sz="0" w:space="0" w:color="auto"/>
        <w:right w:val="none" w:sz="0" w:space="0" w:color="auto"/>
      </w:divBdr>
      <w:divsChild>
        <w:div w:id="498423381">
          <w:marLeft w:val="0"/>
          <w:marRight w:val="0"/>
          <w:marTop w:val="0"/>
          <w:marBottom w:val="0"/>
          <w:divBdr>
            <w:top w:val="none" w:sz="0" w:space="0" w:color="auto"/>
            <w:left w:val="none" w:sz="0" w:space="0" w:color="auto"/>
            <w:bottom w:val="none" w:sz="0" w:space="0" w:color="auto"/>
            <w:right w:val="none" w:sz="0" w:space="0" w:color="auto"/>
          </w:divBdr>
          <w:divsChild>
            <w:div w:id="2017613794">
              <w:marLeft w:val="0"/>
              <w:marRight w:val="0"/>
              <w:marTop w:val="0"/>
              <w:marBottom w:val="0"/>
              <w:divBdr>
                <w:top w:val="none" w:sz="0" w:space="0" w:color="auto"/>
                <w:left w:val="none" w:sz="0" w:space="0" w:color="auto"/>
                <w:bottom w:val="none" w:sz="0" w:space="0" w:color="auto"/>
                <w:right w:val="none" w:sz="0" w:space="0" w:color="auto"/>
              </w:divBdr>
              <w:divsChild>
                <w:div w:id="384136784">
                  <w:marLeft w:val="0"/>
                  <w:marRight w:val="0"/>
                  <w:marTop w:val="0"/>
                  <w:marBottom w:val="0"/>
                  <w:divBdr>
                    <w:top w:val="none" w:sz="0" w:space="0" w:color="auto"/>
                    <w:left w:val="none" w:sz="0" w:space="0" w:color="auto"/>
                    <w:bottom w:val="none" w:sz="0" w:space="0" w:color="auto"/>
                    <w:right w:val="none" w:sz="0" w:space="0" w:color="auto"/>
                  </w:divBdr>
                  <w:divsChild>
                    <w:div w:id="1417509463">
                      <w:marLeft w:val="0"/>
                      <w:marRight w:val="0"/>
                      <w:marTop w:val="0"/>
                      <w:marBottom w:val="300"/>
                      <w:divBdr>
                        <w:top w:val="none" w:sz="0" w:space="0" w:color="auto"/>
                        <w:left w:val="none" w:sz="0" w:space="0" w:color="auto"/>
                        <w:bottom w:val="none" w:sz="0" w:space="0" w:color="auto"/>
                        <w:right w:val="none" w:sz="0" w:space="0" w:color="auto"/>
                      </w:divBdr>
                      <w:divsChild>
                        <w:div w:id="685182232">
                          <w:marLeft w:val="0"/>
                          <w:marRight w:val="0"/>
                          <w:marTop w:val="100"/>
                          <w:marBottom w:val="100"/>
                          <w:divBdr>
                            <w:top w:val="none" w:sz="0" w:space="0" w:color="auto"/>
                            <w:left w:val="none" w:sz="0" w:space="0" w:color="auto"/>
                            <w:bottom w:val="none" w:sz="0" w:space="0" w:color="auto"/>
                            <w:right w:val="none" w:sz="0" w:space="0" w:color="auto"/>
                          </w:divBdr>
                          <w:divsChild>
                            <w:div w:id="1207109722">
                              <w:marLeft w:val="-225"/>
                              <w:marRight w:val="-225"/>
                              <w:marTop w:val="0"/>
                              <w:marBottom w:val="0"/>
                              <w:divBdr>
                                <w:top w:val="none" w:sz="0" w:space="0" w:color="auto"/>
                                <w:left w:val="none" w:sz="0" w:space="0" w:color="auto"/>
                                <w:bottom w:val="none" w:sz="0" w:space="0" w:color="auto"/>
                                <w:right w:val="none" w:sz="0" w:space="0" w:color="auto"/>
                              </w:divBdr>
                              <w:divsChild>
                                <w:div w:id="1873415539">
                                  <w:marLeft w:val="0"/>
                                  <w:marRight w:val="0"/>
                                  <w:marTop w:val="0"/>
                                  <w:marBottom w:val="0"/>
                                  <w:divBdr>
                                    <w:top w:val="none" w:sz="0" w:space="0" w:color="auto"/>
                                    <w:left w:val="none" w:sz="0" w:space="0" w:color="auto"/>
                                    <w:bottom w:val="none" w:sz="0" w:space="0" w:color="auto"/>
                                    <w:right w:val="none" w:sz="0" w:space="0" w:color="auto"/>
                                  </w:divBdr>
                                </w:div>
                                <w:div w:id="15279629">
                                  <w:marLeft w:val="0"/>
                                  <w:marRight w:val="0"/>
                                  <w:marTop w:val="0"/>
                                  <w:marBottom w:val="0"/>
                                  <w:divBdr>
                                    <w:top w:val="none" w:sz="0" w:space="0" w:color="auto"/>
                                    <w:left w:val="none" w:sz="0" w:space="0" w:color="auto"/>
                                    <w:bottom w:val="none" w:sz="0" w:space="0" w:color="auto"/>
                                    <w:right w:val="none" w:sz="0" w:space="0" w:color="auto"/>
                                  </w:divBdr>
                                </w:div>
                              </w:divsChild>
                            </w:div>
                            <w:div w:id="854076160">
                              <w:marLeft w:val="-225"/>
                              <w:marRight w:val="-225"/>
                              <w:marTop w:val="0"/>
                              <w:marBottom w:val="0"/>
                              <w:divBdr>
                                <w:top w:val="none" w:sz="0" w:space="0" w:color="auto"/>
                                <w:left w:val="none" w:sz="0" w:space="0" w:color="auto"/>
                                <w:bottom w:val="none" w:sz="0" w:space="0" w:color="auto"/>
                                <w:right w:val="none" w:sz="0" w:space="0" w:color="auto"/>
                              </w:divBdr>
                              <w:divsChild>
                                <w:div w:id="36590905">
                                  <w:marLeft w:val="0"/>
                                  <w:marRight w:val="0"/>
                                  <w:marTop w:val="0"/>
                                  <w:marBottom w:val="0"/>
                                  <w:divBdr>
                                    <w:top w:val="none" w:sz="0" w:space="0" w:color="auto"/>
                                    <w:left w:val="none" w:sz="0" w:space="0" w:color="auto"/>
                                    <w:bottom w:val="none" w:sz="0" w:space="0" w:color="auto"/>
                                    <w:right w:val="none" w:sz="0" w:space="0" w:color="auto"/>
                                  </w:divBdr>
                                </w:div>
                                <w:div w:id="85855998">
                                  <w:marLeft w:val="0"/>
                                  <w:marRight w:val="0"/>
                                  <w:marTop w:val="0"/>
                                  <w:marBottom w:val="0"/>
                                  <w:divBdr>
                                    <w:top w:val="none" w:sz="0" w:space="0" w:color="auto"/>
                                    <w:left w:val="none" w:sz="0" w:space="0" w:color="auto"/>
                                    <w:bottom w:val="none" w:sz="0" w:space="0" w:color="auto"/>
                                    <w:right w:val="none" w:sz="0" w:space="0" w:color="auto"/>
                                  </w:divBdr>
                                </w:div>
                              </w:divsChild>
                            </w:div>
                            <w:div w:id="1059524408">
                              <w:marLeft w:val="-225"/>
                              <w:marRight w:val="-225"/>
                              <w:marTop w:val="0"/>
                              <w:marBottom w:val="0"/>
                              <w:divBdr>
                                <w:top w:val="none" w:sz="0" w:space="0" w:color="auto"/>
                                <w:left w:val="none" w:sz="0" w:space="0" w:color="auto"/>
                                <w:bottom w:val="none" w:sz="0" w:space="0" w:color="auto"/>
                                <w:right w:val="none" w:sz="0" w:space="0" w:color="auto"/>
                              </w:divBdr>
                              <w:divsChild>
                                <w:div w:id="1132748484">
                                  <w:marLeft w:val="0"/>
                                  <w:marRight w:val="0"/>
                                  <w:marTop w:val="0"/>
                                  <w:marBottom w:val="0"/>
                                  <w:divBdr>
                                    <w:top w:val="none" w:sz="0" w:space="0" w:color="auto"/>
                                    <w:left w:val="none" w:sz="0" w:space="0" w:color="auto"/>
                                    <w:bottom w:val="none" w:sz="0" w:space="0" w:color="auto"/>
                                    <w:right w:val="none" w:sz="0" w:space="0" w:color="auto"/>
                                  </w:divBdr>
                                </w:div>
                                <w:div w:id="619802743">
                                  <w:marLeft w:val="0"/>
                                  <w:marRight w:val="0"/>
                                  <w:marTop w:val="0"/>
                                  <w:marBottom w:val="0"/>
                                  <w:divBdr>
                                    <w:top w:val="none" w:sz="0" w:space="0" w:color="auto"/>
                                    <w:left w:val="none" w:sz="0" w:space="0" w:color="auto"/>
                                    <w:bottom w:val="none" w:sz="0" w:space="0" w:color="auto"/>
                                    <w:right w:val="none" w:sz="0" w:space="0" w:color="auto"/>
                                  </w:divBdr>
                                </w:div>
                              </w:divsChild>
                            </w:div>
                            <w:div w:id="616520781">
                              <w:marLeft w:val="-225"/>
                              <w:marRight w:val="-225"/>
                              <w:marTop w:val="0"/>
                              <w:marBottom w:val="0"/>
                              <w:divBdr>
                                <w:top w:val="none" w:sz="0" w:space="0" w:color="auto"/>
                                <w:left w:val="none" w:sz="0" w:space="0" w:color="auto"/>
                                <w:bottom w:val="none" w:sz="0" w:space="0" w:color="auto"/>
                                <w:right w:val="none" w:sz="0" w:space="0" w:color="auto"/>
                              </w:divBdr>
                              <w:divsChild>
                                <w:div w:id="1441491431">
                                  <w:marLeft w:val="0"/>
                                  <w:marRight w:val="0"/>
                                  <w:marTop w:val="0"/>
                                  <w:marBottom w:val="0"/>
                                  <w:divBdr>
                                    <w:top w:val="none" w:sz="0" w:space="0" w:color="auto"/>
                                    <w:left w:val="none" w:sz="0" w:space="0" w:color="auto"/>
                                    <w:bottom w:val="none" w:sz="0" w:space="0" w:color="auto"/>
                                    <w:right w:val="none" w:sz="0" w:space="0" w:color="auto"/>
                                  </w:divBdr>
                                </w:div>
                                <w:div w:id="1925645860">
                                  <w:marLeft w:val="0"/>
                                  <w:marRight w:val="0"/>
                                  <w:marTop w:val="0"/>
                                  <w:marBottom w:val="0"/>
                                  <w:divBdr>
                                    <w:top w:val="none" w:sz="0" w:space="0" w:color="auto"/>
                                    <w:left w:val="none" w:sz="0" w:space="0" w:color="auto"/>
                                    <w:bottom w:val="none" w:sz="0" w:space="0" w:color="auto"/>
                                    <w:right w:val="none" w:sz="0" w:space="0" w:color="auto"/>
                                  </w:divBdr>
                                </w:div>
                              </w:divsChild>
                            </w:div>
                            <w:div w:id="2102985533">
                              <w:marLeft w:val="-225"/>
                              <w:marRight w:val="-225"/>
                              <w:marTop w:val="0"/>
                              <w:marBottom w:val="0"/>
                              <w:divBdr>
                                <w:top w:val="none" w:sz="0" w:space="0" w:color="auto"/>
                                <w:left w:val="none" w:sz="0" w:space="0" w:color="auto"/>
                                <w:bottom w:val="none" w:sz="0" w:space="0" w:color="auto"/>
                                <w:right w:val="none" w:sz="0" w:space="0" w:color="auto"/>
                              </w:divBdr>
                              <w:divsChild>
                                <w:div w:id="337004915">
                                  <w:marLeft w:val="0"/>
                                  <w:marRight w:val="0"/>
                                  <w:marTop w:val="0"/>
                                  <w:marBottom w:val="0"/>
                                  <w:divBdr>
                                    <w:top w:val="none" w:sz="0" w:space="0" w:color="auto"/>
                                    <w:left w:val="none" w:sz="0" w:space="0" w:color="auto"/>
                                    <w:bottom w:val="none" w:sz="0" w:space="0" w:color="auto"/>
                                    <w:right w:val="none" w:sz="0" w:space="0" w:color="auto"/>
                                  </w:divBdr>
                                </w:div>
                                <w:div w:id="1582133396">
                                  <w:marLeft w:val="0"/>
                                  <w:marRight w:val="0"/>
                                  <w:marTop w:val="0"/>
                                  <w:marBottom w:val="0"/>
                                  <w:divBdr>
                                    <w:top w:val="none" w:sz="0" w:space="0" w:color="auto"/>
                                    <w:left w:val="none" w:sz="0" w:space="0" w:color="auto"/>
                                    <w:bottom w:val="none" w:sz="0" w:space="0" w:color="auto"/>
                                    <w:right w:val="none" w:sz="0" w:space="0" w:color="auto"/>
                                  </w:divBdr>
                                </w:div>
                              </w:divsChild>
                            </w:div>
                            <w:div w:id="225190464">
                              <w:marLeft w:val="-225"/>
                              <w:marRight w:val="-225"/>
                              <w:marTop w:val="0"/>
                              <w:marBottom w:val="0"/>
                              <w:divBdr>
                                <w:top w:val="none" w:sz="0" w:space="0" w:color="auto"/>
                                <w:left w:val="none" w:sz="0" w:space="0" w:color="auto"/>
                                <w:bottom w:val="none" w:sz="0" w:space="0" w:color="auto"/>
                                <w:right w:val="none" w:sz="0" w:space="0" w:color="auto"/>
                              </w:divBdr>
                              <w:divsChild>
                                <w:div w:id="880362828">
                                  <w:marLeft w:val="0"/>
                                  <w:marRight w:val="0"/>
                                  <w:marTop w:val="0"/>
                                  <w:marBottom w:val="0"/>
                                  <w:divBdr>
                                    <w:top w:val="none" w:sz="0" w:space="0" w:color="auto"/>
                                    <w:left w:val="none" w:sz="0" w:space="0" w:color="auto"/>
                                    <w:bottom w:val="none" w:sz="0" w:space="0" w:color="auto"/>
                                    <w:right w:val="none" w:sz="0" w:space="0" w:color="auto"/>
                                  </w:divBdr>
                                </w:div>
                                <w:div w:id="199514135">
                                  <w:marLeft w:val="0"/>
                                  <w:marRight w:val="0"/>
                                  <w:marTop w:val="0"/>
                                  <w:marBottom w:val="0"/>
                                  <w:divBdr>
                                    <w:top w:val="none" w:sz="0" w:space="0" w:color="auto"/>
                                    <w:left w:val="none" w:sz="0" w:space="0" w:color="auto"/>
                                    <w:bottom w:val="none" w:sz="0" w:space="0" w:color="auto"/>
                                    <w:right w:val="none" w:sz="0" w:space="0" w:color="auto"/>
                                  </w:divBdr>
                                </w:div>
                              </w:divsChild>
                            </w:div>
                            <w:div w:id="912398051">
                              <w:marLeft w:val="-225"/>
                              <w:marRight w:val="-225"/>
                              <w:marTop w:val="0"/>
                              <w:marBottom w:val="0"/>
                              <w:divBdr>
                                <w:top w:val="none" w:sz="0" w:space="0" w:color="auto"/>
                                <w:left w:val="none" w:sz="0" w:space="0" w:color="auto"/>
                                <w:bottom w:val="none" w:sz="0" w:space="0" w:color="auto"/>
                                <w:right w:val="none" w:sz="0" w:space="0" w:color="auto"/>
                              </w:divBdr>
                              <w:divsChild>
                                <w:div w:id="272245917">
                                  <w:marLeft w:val="0"/>
                                  <w:marRight w:val="0"/>
                                  <w:marTop w:val="0"/>
                                  <w:marBottom w:val="0"/>
                                  <w:divBdr>
                                    <w:top w:val="none" w:sz="0" w:space="0" w:color="auto"/>
                                    <w:left w:val="none" w:sz="0" w:space="0" w:color="auto"/>
                                    <w:bottom w:val="none" w:sz="0" w:space="0" w:color="auto"/>
                                    <w:right w:val="none" w:sz="0" w:space="0" w:color="auto"/>
                                  </w:divBdr>
                                </w:div>
                                <w:div w:id="894852924">
                                  <w:marLeft w:val="0"/>
                                  <w:marRight w:val="0"/>
                                  <w:marTop w:val="0"/>
                                  <w:marBottom w:val="0"/>
                                  <w:divBdr>
                                    <w:top w:val="none" w:sz="0" w:space="0" w:color="auto"/>
                                    <w:left w:val="none" w:sz="0" w:space="0" w:color="auto"/>
                                    <w:bottom w:val="none" w:sz="0" w:space="0" w:color="auto"/>
                                    <w:right w:val="none" w:sz="0" w:space="0" w:color="auto"/>
                                  </w:divBdr>
                                </w:div>
                              </w:divsChild>
                            </w:div>
                            <w:div w:id="837691965">
                              <w:marLeft w:val="-225"/>
                              <w:marRight w:val="-225"/>
                              <w:marTop w:val="0"/>
                              <w:marBottom w:val="0"/>
                              <w:divBdr>
                                <w:top w:val="none" w:sz="0" w:space="0" w:color="auto"/>
                                <w:left w:val="none" w:sz="0" w:space="0" w:color="auto"/>
                                <w:bottom w:val="none" w:sz="0" w:space="0" w:color="auto"/>
                                <w:right w:val="none" w:sz="0" w:space="0" w:color="auto"/>
                              </w:divBdr>
                              <w:divsChild>
                                <w:div w:id="316030709">
                                  <w:marLeft w:val="0"/>
                                  <w:marRight w:val="0"/>
                                  <w:marTop w:val="0"/>
                                  <w:marBottom w:val="0"/>
                                  <w:divBdr>
                                    <w:top w:val="none" w:sz="0" w:space="0" w:color="auto"/>
                                    <w:left w:val="none" w:sz="0" w:space="0" w:color="auto"/>
                                    <w:bottom w:val="none" w:sz="0" w:space="0" w:color="auto"/>
                                    <w:right w:val="none" w:sz="0" w:space="0" w:color="auto"/>
                                  </w:divBdr>
                                </w:div>
                                <w:div w:id="1311061300">
                                  <w:marLeft w:val="0"/>
                                  <w:marRight w:val="0"/>
                                  <w:marTop w:val="0"/>
                                  <w:marBottom w:val="0"/>
                                  <w:divBdr>
                                    <w:top w:val="none" w:sz="0" w:space="0" w:color="auto"/>
                                    <w:left w:val="none" w:sz="0" w:space="0" w:color="auto"/>
                                    <w:bottom w:val="none" w:sz="0" w:space="0" w:color="auto"/>
                                    <w:right w:val="none" w:sz="0" w:space="0" w:color="auto"/>
                                  </w:divBdr>
                                </w:div>
                              </w:divsChild>
                            </w:div>
                            <w:div w:id="2042582029">
                              <w:marLeft w:val="-225"/>
                              <w:marRight w:val="-225"/>
                              <w:marTop w:val="0"/>
                              <w:marBottom w:val="0"/>
                              <w:divBdr>
                                <w:top w:val="none" w:sz="0" w:space="0" w:color="auto"/>
                                <w:left w:val="none" w:sz="0" w:space="0" w:color="auto"/>
                                <w:bottom w:val="none" w:sz="0" w:space="0" w:color="auto"/>
                                <w:right w:val="none" w:sz="0" w:space="0" w:color="auto"/>
                              </w:divBdr>
                              <w:divsChild>
                                <w:div w:id="1810973370">
                                  <w:marLeft w:val="0"/>
                                  <w:marRight w:val="0"/>
                                  <w:marTop w:val="0"/>
                                  <w:marBottom w:val="0"/>
                                  <w:divBdr>
                                    <w:top w:val="none" w:sz="0" w:space="0" w:color="auto"/>
                                    <w:left w:val="none" w:sz="0" w:space="0" w:color="auto"/>
                                    <w:bottom w:val="none" w:sz="0" w:space="0" w:color="auto"/>
                                    <w:right w:val="none" w:sz="0" w:space="0" w:color="auto"/>
                                  </w:divBdr>
                                </w:div>
                                <w:div w:id="1694069371">
                                  <w:marLeft w:val="0"/>
                                  <w:marRight w:val="0"/>
                                  <w:marTop w:val="0"/>
                                  <w:marBottom w:val="0"/>
                                  <w:divBdr>
                                    <w:top w:val="none" w:sz="0" w:space="0" w:color="auto"/>
                                    <w:left w:val="none" w:sz="0" w:space="0" w:color="auto"/>
                                    <w:bottom w:val="none" w:sz="0" w:space="0" w:color="auto"/>
                                    <w:right w:val="none" w:sz="0" w:space="0" w:color="auto"/>
                                  </w:divBdr>
                                </w:div>
                              </w:divsChild>
                            </w:div>
                            <w:div w:id="661196837">
                              <w:marLeft w:val="-225"/>
                              <w:marRight w:val="-225"/>
                              <w:marTop w:val="0"/>
                              <w:marBottom w:val="0"/>
                              <w:divBdr>
                                <w:top w:val="none" w:sz="0" w:space="0" w:color="auto"/>
                                <w:left w:val="none" w:sz="0" w:space="0" w:color="auto"/>
                                <w:bottom w:val="none" w:sz="0" w:space="0" w:color="auto"/>
                                <w:right w:val="none" w:sz="0" w:space="0" w:color="auto"/>
                              </w:divBdr>
                              <w:divsChild>
                                <w:div w:id="239681268">
                                  <w:marLeft w:val="0"/>
                                  <w:marRight w:val="0"/>
                                  <w:marTop w:val="0"/>
                                  <w:marBottom w:val="0"/>
                                  <w:divBdr>
                                    <w:top w:val="none" w:sz="0" w:space="0" w:color="auto"/>
                                    <w:left w:val="none" w:sz="0" w:space="0" w:color="auto"/>
                                    <w:bottom w:val="none" w:sz="0" w:space="0" w:color="auto"/>
                                    <w:right w:val="none" w:sz="0" w:space="0" w:color="auto"/>
                                  </w:divBdr>
                                </w:div>
                                <w:div w:id="740177077">
                                  <w:marLeft w:val="0"/>
                                  <w:marRight w:val="0"/>
                                  <w:marTop w:val="0"/>
                                  <w:marBottom w:val="0"/>
                                  <w:divBdr>
                                    <w:top w:val="none" w:sz="0" w:space="0" w:color="auto"/>
                                    <w:left w:val="none" w:sz="0" w:space="0" w:color="auto"/>
                                    <w:bottom w:val="none" w:sz="0" w:space="0" w:color="auto"/>
                                    <w:right w:val="none" w:sz="0" w:space="0" w:color="auto"/>
                                  </w:divBdr>
                                </w:div>
                              </w:divsChild>
                            </w:div>
                            <w:div w:id="1029450911">
                              <w:marLeft w:val="-225"/>
                              <w:marRight w:val="-225"/>
                              <w:marTop w:val="0"/>
                              <w:marBottom w:val="0"/>
                              <w:divBdr>
                                <w:top w:val="none" w:sz="0" w:space="0" w:color="auto"/>
                                <w:left w:val="none" w:sz="0" w:space="0" w:color="auto"/>
                                <w:bottom w:val="none" w:sz="0" w:space="0" w:color="auto"/>
                                <w:right w:val="none" w:sz="0" w:space="0" w:color="auto"/>
                              </w:divBdr>
                              <w:divsChild>
                                <w:div w:id="1580946417">
                                  <w:marLeft w:val="0"/>
                                  <w:marRight w:val="0"/>
                                  <w:marTop w:val="0"/>
                                  <w:marBottom w:val="0"/>
                                  <w:divBdr>
                                    <w:top w:val="none" w:sz="0" w:space="0" w:color="auto"/>
                                    <w:left w:val="none" w:sz="0" w:space="0" w:color="auto"/>
                                    <w:bottom w:val="none" w:sz="0" w:space="0" w:color="auto"/>
                                    <w:right w:val="none" w:sz="0" w:space="0" w:color="auto"/>
                                  </w:divBdr>
                                </w:div>
                                <w:div w:id="1986619514">
                                  <w:marLeft w:val="0"/>
                                  <w:marRight w:val="0"/>
                                  <w:marTop w:val="0"/>
                                  <w:marBottom w:val="0"/>
                                  <w:divBdr>
                                    <w:top w:val="none" w:sz="0" w:space="0" w:color="auto"/>
                                    <w:left w:val="none" w:sz="0" w:space="0" w:color="auto"/>
                                    <w:bottom w:val="none" w:sz="0" w:space="0" w:color="auto"/>
                                    <w:right w:val="none" w:sz="0" w:space="0" w:color="auto"/>
                                  </w:divBdr>
                                </w:div>
                              </w:divsChild>
                            </w:div>
                            <w:div w:id="913317180">
                              <w:marLeft w:val="-225"/>
                              <w:marRight w:val="-225"/>
                              <w:marTop w:val="0"/>
                              <w:marBottom w:val="0"/>
                              <w:divBdr>
                                <w:top w:val="none" w:sz="0" w:space="0" w:color="auto"/>
                                <w:left w:val="none" w:sz="0" w:space="0" w:color="auto"/>
                                <w:bottom w:val="none" w:sz="0" w:space="0" w:color="auto"/>
                                <w:right w:val="none" w:sz="0" w:space="0" w:color="auto"/>
                              </w:divBdr>
                              <w:divsChild>
                                <w:div w:id="1793936668">
                                  <w:marLeft w:val="0"/>
                                  <w:marRight w:val="0"/>
                                  <w:marTop w:val="0"/>
                                  <w:marBottom w:val="0"/>
                                  <w:divBdr>
                                    <w:top w:val="none" w:sz="0" w:space="0" w:color="auto"/>
                                    <w:left w:val="none" w:sz="0" w:space="0" w:color="auto"/>
                                    <w:bottom w:val="none" w:sz="0" w:space="0" w:color="auto"/>
                                    <w:right w:val="none" w:sz="0" w:space="0" w:color="auto"/>
                                  </w:divBdr>
                                </w:div>
                                <w:div w:id="1391225765">
                                  <w:marLeft w:val="0"/>
                                  <w:marRight w:val="0"/>
                                  <w:marTop w:val="0"/>
                                  <w:marBottom w:val="0"/>
                                  <w:divBdr>
                                    <w:top w:val="none" w:sz="0" w:space="0" w:color="auto"/>
                                    <w:left w:val="none" w:sz="0" w:space="0" w:color="auto"/>
                                    <w:bottom w:val="none" w:sz="0" w:space="0" w:color="auto"/>
                                    <w:right w:val="none" w:sz="0" w:space="0" w:color="auto"/>
                                  </w:divBdr>
                                </w:div>
                              </w:divsChild>
                            </w:div>
                            <w:div w:id="1604412402">
                              <w:marLeft w:val="-225"/>
                              <w:marRight w:val="-225"/>
                              <w:marTop w:val="0"/>
                              <w:marBottom w:val="0"/>
                              <w:divBdr>
                                <w:top w:val="none" w:sz="0" w:space="0" w:color="auto"/>
                                <w:left w:val="none" w:sz="0" w:space="0" w:color="auto"/>
                                <w:bottom w:val="none" w:sz="0" w:space="0" w:color="auto"/>
                                <w:right w:val="none" w:sz="0" w:space="0" w:color="auto"/>
                              </w:divBdr>
                              <w:divsChild>
                                <w:div w:id="666325479">
                                  <w:marLeft w:val="0"/>
                                  <w:marRight w:val="0"/>
                                  <w:marTop w:val="0"/>
                                  <w:marBottom w:val="0"/>
                                  <w:divBdr>
                                    <w:top w:val="none" w:sz="0" w:space="0" w:color="auto"/>
                                    <w:left w:val="none" w:sz="0" w:space="0" w:color="auto"/>
                                    <w:bottom w:val="none" w:sz="0" w:space="0" w:color="auto"/>
                                    <w:right w:val="none" w:sz="0" w:space="0" w:color="auto"/>
                                  </w:divBdr>
                                </w:div>
                                <w:div w:id="721632553">
                                  <w:marLeft w:val="0"/>
                                  <w:marRight w:val="0"/>
                                  <w:marTop w:val="0"/>
                                  <w:marBottom w:val="0"/>
                                  <w:divBdr>
                                    <w:top w:val="none" w:sz="0" w:space="0" w:color="auto"/>
                                    <w:left w:val="none" w:sz="0" w:space="0" w:color="auto"/>
                                    <w:bottom w:val="none" w:sz="0" w:space="0" w:color="auto"/>
                                    <w:right w:val="none" w:sz="0" w:space="0" w:color="auto"/>
                                  </w:divBdr>
                                </w:div>
                              </w:divsChild>
                            </w:div>
                            <w:div w:id="984697672">
                              <w:marLeft w:val="-225"/>
                              <w:marRight w:val="-225"/>
                              <w:marTop w:val="0"/>
                              <w:marBottom w:val="0"/>
                              <w:divBdr>
                                <w:top w:val="none" w:sz="0" w:space="0" w:color="auto"/>
                                <w:left w:val="none" w:sz="0" w:space="0" w:color="auto"/>
                                <w:bottom w:val="none" w:sz="0" w:space="0" w:color="auto"/>
                                <w:right w:val="none" w:sz="0" w:space="0" w:color="auto"/>
                              </w:divBdr>
                              <w:divsChild>
                                <w:div w:id="1637680082">
                                  <w:marLeft w:val="0"/>
                                  <w:marRight w:val="0"/>
                                  <w:marTop w:val="0"/>
                                  <w:marBottom w:val="0"/>
                                  <w:divBdr>
                                    <w:top w:val="none" w:sz="0" w:space="0" w:color="auto"/>
                                    <w:left w:val="none" w:sz="0" w:space="0" w:color="auto"/>
                                    <w:bottom w:val="none" w:sz="0" w:space="0" w:color="auto"/>
                                    <w:right w:val="none" w:sz="0" w:space="0" w:color="auto"/>
                                  </w:divBdr>
                                </w:div>
                                <w:div w:id="496115475">
                                  <w:marLeft w:val="0"/>
                                  <w:marRight w:val="0"/>
                                  <w:marTop w:val="0"/>
                                  <w:marBottom w:val="0"/>
                                  <w:divBdr>
                                    <w:top w:val="none" w:sz="0" w:space="0" w:color="auto"/>
                                    <w:left w:val="none" w:sz="0" w:space="0" w:color="auto"/>
                                    <w:bottom w:val="none" w:sz="0" w:space="0" w:color="auto"/>
                                    <w:right w:val="none" w:sz="0" w:space="0" w:color="auto"/>
                                  </w:divBdr>
                                </w:div>
                              </w:divsChild>
                            </w:div>
                            <w:div w:id="628897774">
                              <w:marLeft w:val="-225"/>
                              <w:marRight w:val="-225"/>
                              <w:marTop w:val="0"/>
                              <w:marBottom w:val="0"/>
                              <w:divBdr>
                                <w:top w:val="none" w:sz="0" w:space="0" w:color="auto"/>
                                <w:left w:val="none" w:sz="0" w:space="0" w:color="auto"/>
                                <w:bottom w:val="none" w:sz="0" w:space="0" w:color="auto"/>
                                <w:right w:val="none" w:sz="0" w:space="0" w:color="auto"/>
                              </w:divBdr>
                              <w:divsChild>
                                <w:div w:id="532616468">
                                  <w:marLeft w:val="0"/>
                                  <w:marRight w:val="0"/>
                                  <w:marTop w:val="0"/>
                                  <w:marBottom w:val="0"/>
                                  <w:divBdr>
                                    <w:top w:val="none" w:sz="0" w:space="0" w:color="auto"/>
                                    <w:left w:val="none" w:sz="0" w:space="0" w:color="auto"/>
                                    <w:bottom w:val="none" w:sz="0" w:space="0" w:color="auto"/>
                                    <w:right w:val="none" w:sz="0" w:space="0" w:color="auto"/>
                                  </w:divBdr>
                                </w:div>
                                <w:div w:id="680396484">
                                  <w:marLeft w:val="0"/>
                                  <w:marRight w:val="0"/>
                                  <w:marTop w:val="0"/>
                                  <w:marBottom w:val="0"/>
                                  <w:divBdr>
                                    <w:top w:val="none" w:sz="0" w:space="0" w:color="auto"/>
                                    <w:left w:val="none" w:sz="0" w:space="0" w:color="auto"/>
                                    <w:bottom w:val="none" w:sz="0" w:space="0" w:color="auto"/>
                                    <w:right w:val="none" w:sz="0" w:space="0" w:color="auto"/>
                                  </w:divBdr>
                                </w:div>
                              </w:divsChild>
                            </w:div>
                            <w:div w:id="1523779660">
                              <w:marLeft w:val="-225"/>
                              <w:marRight w:val="-225"/>
                              <w:marTop w:val="0"/>
                              <w:marBottom w:val="0"/>
                              <w:divBdr>
                                <w:top w:val="none" w:sz="0" w:space="0" w:color="auto"/>
                                <w:left w:val="none" w:sz="0" w:space="0" w:color="auto"/>
                                <w:bottom w:val="none" w:sz="0" w:space="0" w:color="auto"/>
                                <w:right w:val="none" w:sz="0" w:space="0" w:color="auto"/>
                              </w:divBdr>
                              <w:divsChild>
                                <w:div w:id="883641682">
                                  <w:marLeft w:val="0"/>
                                  <w:marRight w:val="0"/>
                                  <w:marTop w:val="0"/>
                                  <w:marBottom w:val="0"/>
                                  <w:divBdr>
                                    <w:top w:val="none" w:sz="0" w:space="0" w:color="auto"/>
                                    <w:left w:val="none" w:sz="0" w:space="0" w:color="auto"/>
                                    <w:bottom w:val="none" w:sz="0" w:space="0" w:color="auto"/>
                                    <w:right w:val="none" w:sz="0" w:space="0" w:color="auto"/>
                                  </w:divBdr>
                                </w:div>
                                <w:div w:id="1496724546">
                                  <w:marLeft w:val="0"/>
                                  <w:marRight w:val="0"/>
                                  <w:marTop w:val="0"/>
                                  <w:marBottom w:val="0"/>
                                  <w:divBdr>
                                    <w:top w:val="none" w:sz="0" w:space="0" w:color="auto"/>
                                    <w:left w:val="none" w:sz="0" w:space="0" w:color="auto"/>
                                    <w:bottom w:val="none" w:sz="0" w:space="0" w:color="auto"/>
                                    <w:right w:val="none" w:sz="0" w:space="0" w:color="auto"/>
                                  </w:divBdr>
                                </w:div>
                              </w:divsChild>
                            </w:div>
                            <w:div w:id="1826890834">
                              <w:marLeft w:val="-225"/>
                              <w:marRight w:val="-225"/>
                              <w:marTop w:val="0"/>
                              <w:marBottom w:val="0"/>
                              <w:divBdr>
                                <w:top w:val="none" w:sz="0" w:space="0" w:color="auto"/>
                                <w:left w:val="none" w:sz="0" w:space="0" w:color="auto"/>
                                <w:bottom w:val="none" w:sz="0" w:space="0" w:color="auto"/>
                                <w:right w:val="none" w:sz="0" w:space="0" w:color="auto"/>
                              </w:divBdr>
                              <w:divsChild>
                                <w:div w:id="1427338818">
                                  <w:marLeft w:val="0"/>
                                  <w:marRight w:val="0"/>
                                  <w:marTop w:val="0"/>
                                  <w:marBottom w:val="0"/>
                                  <w:divBdr>
                                    <w:top w:val="none" w:sz="0" w:space="0" w:color="auto"/>
                                    <w:left w:val="none" w:sz="0" w:space="0" w:color="auto"/>
                                    <w:bottom w:val="none" w:sz="0" w:space="0" w:color="auto"/>
                                    <w:right w:val="none" w:sz="0" w:space="0" w:color="auto"/>
                                  </w:divBdr>
                                </w:div>
                                <w:div w:id="5524475">
                                  <w:marLeft w:val="0"/>
                                  <w:marRight w:val="0"/>
                                  <w:marTop w:val="0"/>
                                  <w:marBottom w:val="0"/>
                                  <w:divBdr>
                                    <w:top w:val="none" w:sz="0" w:space="0" w:color="auto"/>
                                    <w:left w:val="none" w:sz="0" w:space="0" w:color="auto"/>
                                    <w:bottom w:val="none" w:sz="0" w:space="0" w:color="auto"/>
                                    <w:right w:val="none" w:sz="0" w:space="0" w:color="auto"/>
                                  </w:divBdr>
                                </w:div>
                              </w:divsChild>
                            </w:div>
                            <w:div w:id="1086148938">
                              <w:marLeft w:val="-225"/>
                              <w:marRight w:val="-225"/>
                              <w:marTop w:val="0"/>
                              <w:marBottom w:val="0"/>
                              <w:divBdr>
                                <w:top w:val="none" w:sz="0" w:space="0" w:color="auto"/>
                                <w:left w:val="none" w:sz="0" w:space="0" w:color="auto"/>
                                <w:bottom w:val="none" w:sz="0" w:space="0" w:color="auto"/>
                                <w:right w:val="none" w:sz="0" w:space="0" w:color="auto"/>
                              </w:divBdr>
                              <w:divsChild>
                                <w:div w:id="2143158770">
                                  <w:marLeft w:val="0"/>
                                  <w:marRight w:val="0"/>
                                  <w:marTop w:val="0"/>
                                  <w:marBottom w:val="0"/>
                                  <w:divBdr>
                                    <w:top w:val="none" w:sz="0" w:space="0" w:color="auto"/>
                                    <w:left w:val="none" w:sz="0" w:space="0" w:color="auto"/>
                                    <w:bottom w:val="none" w:sz="0" w:space="0" w:color="auto"/>
                                    <w:right w:val="none" w:sz="0" w:space="0" w:color="auto"/>
                                  </w:divBdr>
                                </w:div>
                                <w:div w:id="78762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moj.gov.tw/LawClass/LawSingle.aspx?pcode=H0070002&amp;flno=4" TargetMode="External"/><Relationship Id="rId13" Type="http://schemas.openxmlformats.org/officeDocument/2006/relationships/hyperlink" Target="https://law.moj.gov.tw/LawClass/LawSingle.aspx?pcode=H0070002&amp;flno=8-1" TargetMode="External"/><Relationship Id="rId18" Type="http://schemas.openxmlformats.org/officeDocument/2006/relationships/hyperlink" Target="https://law.moj.gov.tw/LawClass/LawSingle.aspx?pcode=H0070002&amp;flno=13" TargetMode="External"/><Relationship Id="rId3" Type="http://schemas.openxmlformats.org/officeDocument/2006/relationships/settings" Target="settings.xml"/><Relationship Id="rId21" Type="http://schemas.openxmlformats.org/officeDocument/2006/relationships/hyperlink" Target="https://law.moj.gov.tw/LawClass/LawSingle.aspx?pcode=H0070002&amp;flno=16" TargetMode="External"/><Relationship Id="rId7" Type="http://schemas.openxmlformats.org/officeDocument/2006/relationships/hyperlink" Target="https://law.moj.gov.tw/LawClass/LawSingle.aspx?pcode=H0070002&amp;flno=3" TargetMode="External"/><Relationship Id="rId12" Type="http://schemas.openxmlformats.org/officeDocument/2006/relationships/hyperlink" Target="https://law.moj.gov.tw/LawClass/LawSingle.aspx?pcode=H0070002&amp;flno=8" TargetMode="External"/><Relationship Id="rId17" Type="http://schemas.openxmlformats.org/officeDocument/2006/relationships/hyperlink" Target="https://law.moj.gov.tw/LawClass/LawSingle.aspx?pcode=H0070002&amp;flno=12" TargetMode="External"/><Relationship Id="rId2" Type="http://schemas.microsoft.com/office/2007/relationships/stylesWithEffects" Target="stylesWithEffects.xml"/><Relationship Id="rId16" Type="http://schemas.openxmlformats.org/officeDocument/2006/relationships/hyperlink" Target="https://law.moj.gov.tw/LawClass/LawSingle.aspx?pcode=H0070002&amp;flno=11" TargetMode="External"/><Relationship Id="rId20" Type="http://schemas.openxmlformats.org/officeDocument/2006/relationships/hyperlink" Target="https://law.moj.gov.tw/LawClass/LawSingle.aspx?pcode=H0070002&amp;flno=15" TargetMode="External"/><Relationship Id="rId1" Type="http://schemas.openxmlformats.org/officeDocument/2006/relationships/styles" Target="styles.xml"/><Relationship Id="rId6" Type="http://schemas.openxmlformats.org/officeDocument/2006/relationships/hyperlink" Target="https://law.moj.gov.tw/LawClass/LawSingle.aspx?pcode=H0070002&amp;flno=2" TargetMode="External"/><Relationship Id="rId11" Type="http://schemas.openxmlformats.org/officeDocument/2006/relationships/hyperlink" Target="https://law.moj.gov.tw/LawClass/LawSingle.aspx?pcode=H0070002&amp;flno=7" TargetMode="External"/><Relationship Id="rId24" Type="http://schemas.openxmlformats.org/officeDocument/2006/relationships/theme" Target="theme/theme1.xml"/><Relationship Id="rId5" Type="http://schemas.openxmlformats.org/officeDocument/2006/relationships/hyperlink" Target="https://law.moj.gov.tw/LawClass/LawSingle.aspx?pcode=H0070002&amp;flno=1" TargetMode="External"/><Relationship Id="rId15" Type="http://schemas.openxmlformats.org/officeDocument/2006/relationships/hyperlink" Target="https://law.moj.gov.tw/LawClass/LawSingle.aspx?pcode=H0070002&amp;flno=10" TargetMode="External"/><Relationship Id="rId23" Type="http://schemas.openxmlformats.org/officeDocument/2006/relationships/fontTable" Target="fontTable.xml"/><Relationship Id="rId10" Type="http://schemas.openxmlformats.org/officeDocument/2006/relationships/hyperlink" Target="https://law.moj.gov.tw/LawClass/LawSingle.aspx?pcode=H0070002&amp;flno=6" TargetMode="External"/><Relationship Id="rId19" Type="http://schemas.openxmlformats.org/officeDocument/2006/relationships/hyperlink" Target="https://law.moj.gov.tw/LawClass/LawSingle.aspx?pcode=H0070002&amp;flno=14" TargetMode="External"/><Relationship Id="rId4" Type="http://schemas.openxmlformats.org/officeDocument/2006/relationships/webSettings" Target="webSettings.xml"/><Relationship Id="rId9" Type="http://schemas.openxmlformats.org/officeDocument/2006/relationships/hyperlink" Target="https://law.moj.gov.tw/LawClass/LawSingle.aspx?pcode=H0070002&amp;flno=5" TargetMode="External"/><Relationship Id="rId14" Type="http://schemas.openxmlformats.org/officeDocument/2006/relationships/hyperlink" Target="https://law.moj.gov.tw/LawClass/LawSingle.aspx?pcode=H0070002&amp;flno=9" TargetMode="External"/><Relationship Id="rId22" Type="http://schemas.openxmlformats.org/officeDocument/2006/relationships/hyperlink" Target="https://law.moj.gov.tw/LawClass/LawSingle.aspx?pcode=H0070002&amp;flno=17"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449</Words>
  <Characters>2562</Characters>
  <Application>Microsoft Office Word</Application>
  <DocSecurity>0</DocSecurity>
  <Lines>21</Lines>
  <Paragraphs>6</Paragraphs>
  <ScaleCrop>false</ScaleCrop>
  <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2019-07-24T07:08:00Z</dcterms:created>
  <dcterms:modified xsi:type="dcterms:W3CDTF">2019-07-24T07:09:00Z</dcterms:modified>
</cp:coreProperties>
</file>